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1481" w14:textId="3D83C510" w:rsidR="0020658F" w:rsidRPr="0031190F" w:rsidRDefault="00C65899" w:rsidP="0020658F">
      <w:pPr>
        <w:pStyle w:val="Rubrik2"/>
        <w:pBdr>
          <w:bottom w:val="single" w:sz="12" w:space="1" w:color="auto"/>
        </w:pBdr>
        <w:spacing w:line="276" w:lineRule="auto"/>
      </w:pPr>
      <w:r w:rsidRPr="0031190F">
        <w:t>Beslut om nyemission av aktier med företrädesrätt för aktieägarna under förutsättning av bolagsstämmans godkännande</w:t>
      </w:r>
      <w:r w:rsidR="0020658F" w:rsidRPr="0031190F">
        <w:br/>
      </w:r>
      <w:r w:rsidRPr="0031190F">
        <w:rPr>
          <w:i/>
          <w:szCs w:val="21"/>
        </w:rPr>
        <w:t xml:space="preserve">Resolution </w:t>
      </w:r>
      <w:proofErr w:type="spellStart"/>
      <w:r w:rsidRPr="0031190F">
        <w:rPr>
          <w:i/>
          <w:szCs w:val="21"/>
        </w:rPr>
        <w:t>regarding</w:t>
      </w:r>
      <w:proofErr w:type="spellEnd"/>
      <w:r w:rsidRPr="0031190F">
        <w:rPr>
          <w:i/>
          <w:szCs w:val="21"/>
        </w:rPr>
        <w:t xml:space="preserve"> </w:t>
      </w:r>
      <w:proofErr w:type="spellStart"/>
      <w:r w:rsidRPr="0031190F">
        <w:rPr>
          <w:i/>
          <w:szCs w:val="21"/>
        </w:rPr>
        <w:t>issuance</w:t>
      </w:r>
      <w:proofErr w:type="spellEnd"/>
      <w:r w:rsidRPr="0031190F">
        <w:rPr>
          <w:i/>
          <w:szCs w:val="21"/>
        </w:rPr>
        <w:t xml:space="preserve"> of new </w:t>
      </w:r>
      <w:proofErr w:type="spellStart"/>
      <w:r w:rsidRPr="0031190F">
        <w:rPr>
          <w:i/>
          <w:szCs w:val="21"/>
        </w:rPr>
        <w:t>shares</w:t>
      </w:r>
      <w:proofErr w:type="spellEnd"/>
      <w:r w:rsidRPr="0031190F">
        <w:rPr>
          <w:i/>
          <w:szCs w:val="21"/>
        </w:rPr>
        <w:t xml:space="preserve"> </w:t>
      </w:r>
      <w:proofErr w:type="spellStart"/>
      <w:r w:rsidRPr="0031190F">
        <w:rPr>
          <w:i/>
          <w:szCs w:val="21"/>
        </w:rPr>
        <w:t>with</w:t>
      </w:r>
      <w:proofErr w:type="spellEnd"/>
      <w:r w:rsidRPr="0031190F">
        <w:rPr>
          <w:i/>
          <w:szCs w:val="21"/>
        </w:rPr>
        <w:t xml:space="preserve"> </w:t>
      </w:r>
      <w:proofErr w:type="spellStart"/>
      <w:r w:rsidRPr="0031190F">
        <w:rPr>
          <w:i/>
          <w:szCs w:val="21"/>
        </w:rPr>
        <w:t>preferential</w:t>
      </w:r>
      <w:proofErr w:type="spellEnd"/>
      <w:r w:rsidRPr="0031190F">
        <w:rPr>
          <w:i/>
          <w:szCs w:val="21"/>
        </w:rPr>
        <w:t xml:space="preserve"> </w:t>
      </w:r>
      <w:proofErr w:type="spellStart"/>
      <w:r w:rsidRPr="0031190F">
        <w:rPr>
          <w:i/>
          <w:szCs w:val="21"/>
        </w:rPr>
        <w:t>rights</w:t>
      </w:r>
      <w:proofErr w:type="spellEnd"/>
      <w:r w:rsidRPr="0031190F">
        <w:rPr>
          <w:i/>
          <w:szCs w:val="21"/>
        </w:rPr>
        <w:t xml:space="preserve"> for the </w:t>
      </w:r>
      <w:proofErr w:type="spellStart"/>
      <w:r w:rsidRPr="0031190F">
        <w:rPr>
          <w:i/>
          <w:szCs w:val="21"/>
        </w:rPr>
        <w:t>shareholders</w:t>
      </w:r>
      <w:proofErr w:type="spellEnd"/>
      <w:r w:rsidRPr="0031190F">
        <w:rPr>
          <w:i/>
          <w:szCs w:val="21"/>
        </w:rPr>
        <w:t xml:space="preserve"> </w:t>
      </w:r>
      <w:proofErr w:type="spellStart"/>
      <w:r w:rsidRPr="0031190F">
        <w:rPr>
          <w:i/>
          <w:szCs w:val="21"/>
        </w:rPr>
        <w:t>subject</w:t>
      </w:r>
      <w:proofErr w:type="spellEnd"/>
      <w:r w:rsidRPr="0031190F">
        <w:rPr>
          <w:i/>
          <w:szCs w:val="21"/>
        </w:rPr>
        <w:t xml:space="preserve"> to the </w:t>
      </w:r>
      <w:proofErr w:type="spellStart"/>
      <w:r w:rsidRPr="0031190F">
        <w:rPr>
          <w:i/>
          <w:szCs w:val="21"/>
        </w:rPr>
        <w:t>approval</w:t>
      </w:r>
      <w:proofErr w:type="spellEnd"/>
      <w:r w:rsidRPr="0031190F">
        <w:rPr>
          <w:i/>
          <w:szCs w:val="21"/>
        </w:rPr>
        <w:t xml:space="preserve"> of the general meeting</w:t>
      </w:r>
      <w:r w:rsidR="0020658F" w:rsidRPr="0031190F">
        <w:rPr>
          <w:szCs w:val="21"/>
        </w:rPr>
        <w:t xml:space="preserve"> </w:t>
      </w:r>
      <w:r w:rsidR="0020658F" w:rsidRPr="0031190F">
        <w:rPr>
          <w:i/>
          <w:szCs w:val="21"/>
        </w:rPr>
        <w:br/>
      </w:r>
    </w:p>
    <w:p w14:paraId="40827374" w14:textId="54A5EC3A" w:rsidR="007D14CC" w:rsidRPr="007D14CC" w:rsidRDefault="007D14CC" w:rsidP="007D14CC">
      <w:pPr>
        <w:spacing w:before="160" w:line="300" w:lineRule="atLeast"/>
        <w:outlineLvl w:val="2"/>
        <w:rPr>
          <w:rFonts w:eastAsia="Garamond" w:cs="Arial"/>
          <w:b/>
          <w:bCs/>
          <w:szCs w:val="22"/>
          <w:lang w:val="en-US"/>
        </w:rPr>
      </w:pPr>
      <w:r w:rsidRPr="007D14CC">
        <w:t xml:space="preserve">Styrelsen för </w:t>
      </w:r>
      <w:r w:rsidR="00E2101A" w:rsidRPr="00E2101A">
        <w:t>Klaria Pharma Holding AB (publ), org.nr 556959-2917</w:t>
      </w:r>
      <w:r w:rsidRPr="007D14CC">
        <w:t xml:space="preserve">, </w:t>
      </w:r>
      <w:r w:rsidR="00C65899" w:rsidRPr="00C65899">
        <w:t xml:space="preserve">beslutar härmed, under förutsättning av bolagsstämmans godkännande, om nyemission av aktier med företrädesrätt för </w:t>
      </w:r>
      <w:r w:rsidR="0031190F" w:rsidRPr="0031190F">
        <w:t>bolagets aktieägare</w:t>
      </w:r>
      <w:r w:rsidR="0031190F">
        <w:t xml:space="preserve"> </w:t>
      </w:r>
      <w:r w:rsidR="00C65899" w:rsidRPr="00C65899">
        <w:t>i enlighet med nedan</w:t>
      </w:r>
      <w:r w:rsidRPr="007D14CC">
        <w:t>.</w:t>
      </w:r>
      <w:r w:rsidRPr="007D14CC">
        <w:br/>
      </w:r>
      <w:r w:rsidRPr="00950FA7">
        <w:rPr>
          <w:i/>
          <w:iCs/>
          <w:lang w:val="en-US"/>
        </w:rPr>
        <w:t xml:space="preserve">The board of directors of </w:t>
      </w:r>
      <w:r w:rsidR="00E2101A" w:rsidRPr="00950FA7">
        <w:rPr>
          <w:i/>
          <w:iCs/>
          <w:lang w:val="en-US"/>
        </w:rPr>
        <w:t>Klaria Pharma Holding AB (publ), reg. no. 556959-2917</w:t>
      </w:r>
      <w:r w:rsidRPr="00950FA7">
        <w:rPr>
          <w:i/>
          <w:iCs/>
          <w:lang w:val="en-US"/>
        </w:rPr>
        <w:t xml:space="preserve">, </w:t>
      </w:r>
      <w:r w:rsidR="00C65899" w:rsidRPr="00C65899">
        <w:rPr>
          <w:i/>
          <w:iCs/>
          <w:lang w:val="en-US"/>
        </w:rPr>
        <w:t xml:space="preserve">hereby resolves, subject to the approval of the general meeting, on issuance of new shares with preferential rights for the </w:t>
      </w:r>
      <w:r w:rsidR="0031190F" w:rsidRPr="0031190F">
        <w:rPr>
          <w:i/>
          <w:iCs/>
          <w:lang w:val="en-US"/>
        </w:rPr>
        <w:t>company’s shareholders</w:t>
      </w:r>
      <w:r w:rsidR="0031190F">
        <w:rPr>
          <w:i/>
          <w:iCs/>
          <w:lang w:val="en-US"/>
        </w:rPr>
        <w:t xml:space="preserve"> </w:t>
      </w:r>
      <w:r w:rsidR="0031190F" w:rsidRPr="0031190F">
        <w:rPr>
          <w:i/>
          <w:iCs/>
          <w:lang w:val="en-US"/>
        </w:rPr>
        <w:t>as set forth</w:t>
      </w:r>
      <w:r w:rsidR="0031190F">
        <w:rPr>
          <w:i/>
          <w:iCs/>
          <w:lang w:val="en-US"/>
        </w:rPr>
        <w:t xml:space="preserve"> </w:t>
      </w:r>
      <w:r w:rsidR="00C65899" w:rsidRPr="00C65899">
        <w:rPr>
          <w:i/>
          <w:iCs/>
          <w:lang w:val="en-US"/>
        </w:rPr>
        <w:t>below</w:t>
      </w:r>
      <w:r w:rsidRPr="00950FA7">
        <w:rPr>
          <w:i/>
          <w:iCs/>
          <w:lang w:val="en-US"/>
        </w:rPr>
        <w:t>.</w:t>
      </w:r>
      <w:r w:rsidRPr="007D14CC">
        <w:rPr>
          <w:i/>
          <w:iCs/>
          <w:sz w:val="20"/>
          <w:szCs w:val="20"/>
          <w:lang w:val="en-US"/>
        </w:rPr>
        <w:t xml:space="preserve"> </w:t>
      </w:r>
      <w:r w:rsidRPr="007D14CC">
        <w:rPr>
          <w:i/>
          <w:iCs/>
          <w:sz w:val="20"/>
          <w:szCs w:val="20"/>
          <w:lang w:val="en-US"/>
        </w:rPr>
        <w:br/>
      </w:r>
      <w:r w:rsidRPr="007D14CC">
        <w:rPr>
          <w:i/>
          <w:iCs/>
          <w:sz w:val="20"/>
          <w:szCs w:val="20"/>
          <w:lang w:val="en-US"/>
        </w:rPr>
        <w:br/>
      </w:r>
      <w:r w:rsidRPr="007D14CC">
        <w:rPr>
          <w:rFonts w:eastAsia="Garamond" w:cs="Arial"/>
          <w:b/>
          <w:bCs/>
          <w:szCs w:val="22"/>
          <w:lang w:val="en-US"/>
        </w:rPr>
        <w:t xml:space="preserve">Aktiekapitalökning och </w:t>
      </w:r>
      <w:proofErr w:type="spellStart"/>
      <w:r w:rsidRPr="007D14CC">
        <w:rPr>
          <w:rFonts w:eastAsia="Garamond" w:cs="Arial"/>
          <w:b/>
          <w:bCs/>
          <w:szCs w:val="22"/>
          <w:lang w:val="en-US"/>
        </w:rPr>
        <w:t>antal</w:t>
      </w:r>
      <w:proofErr w:type="spellEnd"/>
      <w:r w:rsidRPr="007D14CC">
        <w:rPr>
          <w:rFonts w:eastAsia="Garamond" w:cs="Arial"/>
          <w:b/>
          <w:bCs/>
          <w:szCs w:val="22"/>
          <w:lang w:val="en-US"/>
        </w:rPr>
        <w:t xml:space="preserve"> </w:t>
      </w:r>
      <w:proofErr w:type="spellStart"/>
      <w:r w:rsidRPr="007D14CC">
        <w:rPr>
          <w:rFonts w:eastAsia="Garamond" w:cs="Arial"/>
          <w:b/>
          <w:bCs/>
          <w:szCs w:val="22"/>
          <w:lang w:val="en-US"/>
        </w:rPr>
        <w:t>aktier</w:t>
      </w:r>
      <w:proofErr w:type="spellEnd"/>
      <w:r w:rsidRPr="007D14CC">
        <w:rPr>
          <w:rFonts w:eastAsia="Garamond" w:cs="Arial"/>
          <w:b/>
          <w:bCs/>
          <w:szCs w:val="22"/>
          <w:lang w:val="en-US"/>
        </w:rPr>
        <w:t xml:space="preserve"> </w:t>
      </w:r>
      <w:r w:rsidRPr="007D14CC">
        <w:rPr>
          <w:rFonts w:eastAsia="Garamond" w:cs="Arial"/>
          <w:b/>
          <w:bCs/>
          <w:szCs w:val="22"/>
          <w:lang w:val="en-US"/>
        </w:rPr>
        <w:br/>
      </w:r>
      <w:r w:rsidRPr="007D14CC">
        <w:rPr>
          <w:rFonts w:eastAsia="Garamond" w:cs="Arial"/>
          <w:b/>
          <w:bCs/>
          <w:i/>
          <w:sz w:val="20"/>
          <w:lang w:val="en-US"/>
        </w:rPr>
        <w:t>Share capital increase and number of shares</w:t>
      </w:r>
    </w:p>
    <w:p w14:paraId="6793F3C4" w14:textId="7D32EE33" w:rsidR="007D14CC" w:rsidRPr="007D14CC" w:rsidRDefault="007D14CC" w:rsidP="007D14CC">
      <w:pPr>
        <w:spacing w:before="160" w:line="300" w:lineRule="atLeast"/>
        <w:rPr>
          <w:rFonts w:eastAsia="Garamond" w:cs="Arial"/>
          <w:bCs/>
          <w:szCs w:val="22"/>
          <w:lang w:val="en-US"/>
        </w:rPr>
      </w:pPr>
      <w:r w:rsidRPr="007D14CC">
        <w:rPr>
          <w:rFonts w:eastAsia="Garamond" w:cs="Arial"/>
          <w:bCs/>
          <w:szCs w:val="22"/>
        </w:rPr>
        <w:t>Bolagets aktiekapital ska kunna öka med högst</w:t>
      </w:r>
      <w:r w:rsidR="005E6345" w:rsidRPr="005E6345">
        <w:rPr>
          <w:rFonts w:eastAsia="Garamond" w:cs="Arial"/>
          <w:bCs/>
          <w:szCs w:val="22"/>
        </w:rPr>
        <w:t xml:space="preserve"> </w:t>
      </w:r>
      <w:r w:rsidR="0019195F" w:rsidRPr="0019195F">
        <w:rPr>
          <w:rFonts w:eastAsia="Garamond" w:cs="Arial"/>
          <w:bCs/>
          <w:szCs w:val="22"/>
        </w:rPr>
        <w:t>986</w:t>
      </w:r>
      <w:r w:rsidR="007A5EA1">
        <w:rPr>
          <w:rFonts w:eastAsia="Garamond" w:cs="Arial"/>
          <w:bCs/>
          <w:szCs w:val="22"/>
        </w:rPr>
        <w:t xml:space="preserve"> </w:t>
      </w:r>
      <w:r w:rsidR="0019195F" w:rsidRPr="0019195F">
        <w:rPr>
          <w:rFonts w:eastAsia="Garamond" w:cs="Arial"/>
          <w:bCs/>
          <w:szCs w:val="22"/>
        </w:rPr>
        <w:t>1</w:t>
      </w:r>
      <w:r w:rsidR="004551B0">
        <w:rPr>
          <w:rFonts w:eastAsia="Garamond" w:cs="Arial"/>
          <w:bCs/>
          <w:szCs w:val="22"/>
        </w:rPr>
        <w:t>15,96776</w:t>
      </w:r>
      <w:r w:rsidR="00A83C47">
        <w:rPr>
          <w:rFonts w:eastAsia="Garamond" w:cs="Arial"/>
          <w:bCs/>
          <w:szCs w:val="22"/>
        </w:rPr>
        <w:t>2</w:t>
      </w:r>
      <w:r w:rsidR="005E6345" w:rsidRPr="005E6345">
        <w:rPr>
          <w:rFonts w:eastAsia="Garamond" w:cs="Arial"/>
          <w:bCs/>
          <w:szCs w:val="22"/>
        </w:rPr>
        <w:t xml:space="preserve"> </w:t>
      </w:r>
      <w:r w:rsidRPr="007D14CC">
        <w:rPr>
          <w:rFonts w:eastAsia="Garamond" w:cs="Arial"/>
          <w:bCs/>
          <w:szCs w:val="22"/>
        </w:rPr>
        <w:t xml:space="preserve">SEK genom emission av högst </w:t>
      </w:r>
      <w:r w:rsidR="0019195F" w:rsidRPr="0019195F">
        <w:rPr>
          <w:rFonts w:eastAsia="Garamond" w:cs="Arial"/>
          <w:bCs/>
          <w:szCs w:val="22"/>
        </w:rPr>
        <w:t>59 166 957</w:t>
      </w:r>
      <w:r w:rsidR="00950FA7">
        <w:rPr>
          <w:rFonts w:eastAsia="Garamond" w:cs="Arial"/>
          <w:bCs/>
          <w:szCs w:val="22"/>
        </w:rPr>
        <w:t xml:space="preserve"> </w:t>
      </w:r>
      <w:r w:rsidRPr="007D14CC">
        <w:rPr>
          <w:rFonts w:eastAsia="Garamond" w:cs="Arial"/>
          <w:bCs/>
          <w:szCs w:val="22"/>
        </w:rPr>
        <w:t>nya aktier</w:t>
      </w:r>
      <w:r w:rsidR="00A442DE">
        <w:rPr>
          <w:rFonts w:eastAsia="Garamond" w:cs="Arial"/>
          <w:bCs/>
          <w:szCs w:val="22"/>
        </w:rPr>
        <w:t xml:space="preserve">, </w:t>
      </w:r>
      <w:r w:rsidR="00A560FB" w:rsidRPr="00582DA3">
        <w:rPr>
          <w:rFonts w:ascii="Georgia" w:hAnsi="Georgia"/>
          <w:lang w:eastAsia="zh-CN"/>
        </w:rPr>
        <w:t xml:space="preserve">envar med ett </w:t>
      </w:r>
      <w:r w:rsidR="00A560FB" w:rsidRPr="00BE246D">
        <w:rPr>
          <w:rFonts w:ascii="Georgia" w:hAnsi="Georgia"/>
          <w:lang w:eastAsia="zh-CN"/>
        </w:rPr>
        <w:t xml:space="preserve">kvotvärde om </w:t>
      </w:r>
      <w:r w:rsidR="00A560FB" w:rsidRPr="00861307">
        <w:rPr>
          <w:rFonts w:ascii="Georgia" w:hAnsi="Georgia"/>
          <w:lang w:eastAsia="zh-CN"/>
        </w:rPr>
        <w:t>cirka 0,017 SEK (1/60 krona</w:t>
      </w:r>
      <w:r w:rsidR="00A560FB">
        <w:rPr>
          <w:rFonts w:ascii="Georgia" w:hAnsi="Georgia"/>
          <w:lang w:eastAsia="zh-CN"/>
        </w:rPr>
        <w:t>)</w:t>
      </w:r>
      <w:r w:rsidRPr="007D14CC">
        <w:rPr>
          <w:rFonts w:eastAsia="Garamond" w:cs="Arial"/>
          <w:bCs/>
          <w:szCs w:val="22"/>
        </w:rPr>
        <w:t xml:space="preserve">. </w:t>
      </w:r>
      <w:r w:rsidRPr="007D14CC">
        <w:rPr>
          <w:rFonts w:eastAsia="Garamond" w:cs="Arial"/>
          <w:bCs/>
          <w:szCs w:val="22"/>
        </w:rPr>
        <w:br/>
      </w:r>
      <w:r w:rsidRPr="00950FA7">
        <w:rPr>
          <w:i/>
          <w:iCs/>
          <w:lang w:val="en-US"/>
        </w:rPr>
        <w:t xml:space="preserve">The company’s share capital may be increased with not more than SEK </w:t>
      </w:r>
      <w:r w:rsidR="007A5EA1" w:rsidRPr="007A5EA1">
        <w:rPr>
          <w:i/>
          <w:iCs/>
          <w:lang w:val="en-US"/>
        </w:rPr>
        <w:t>986</w:t>
      </w:r>
      <w:r w:rsidR="007A5EA1">
        <w:rPr>
          <w:i/>
          <w:iCs/>
          <w:lang w:val="en-US"/>
        </w:rPr>
        <w:t>,</w:t>
      </w:r>
      <w:r w:rsidR="007A5EA1" w:rsidRPr="007A5EA1">
        <w:rPr>
          <w:i/>
          <w:iCs/>
          <w:lang w:val="en-US"/>
        </w:rPr>
        <w:t>11</w:t>
      </w:r>
      <w:r w:rsidR="004551B0">
        <w:rPr>
          <w:i/>
          <w:iCs/>
          <w:lang w:val="en-US"/>
        </w:rPr>
        <w:t>5.96776</w:t>
      </w:r>
      <w:r w:rsidR="00A83C47">
        <w:rPr>
          <w:i/>
          <w:iCs/>
          <w:lang w:val="en-US"/>
        </w:rPr>
        <w:t>2</w:t>
      </w:r>
      <w:r w:rsidR="00344C72" w:rsidRPr="00950FA7">
        <w:rPr>
          <w:i/>
          <w:iCs/>
          <w:lang w:val="en-US"/>
        </w:rPr>
        <w:t xml:space="preserve"> </w:t>
      </w:r>
      <w:r w:rsidRPr="00950FA7">
        <w:rPr>
          <w:i/>
          <w:iCs/>
          <w:lang w:val="en-US"/>
        </w:rPr>
        <w:t xml:space="preserve">through the issuance of no more than </w:t>
      </w:r>
      <w:r w:rsidR="0019195F" w:rsidRPr="0019195F">
        <w:rPr>
          <w:i/>
          <w:iCs/>
          <w:lang w:val="en-US"/>
        </w:rPr>
        <w:t>59</w:t>
      </w:r>
      <w:r w:rsidR="0019195F">
        <w:rPr>
          <w:i/>
          <w:iCs/>
          <w:lang w:val="en-US"/>
        </w:rPr>
        <w:t>,</w:t>
      </w:r>
      <w:r w:rsidR="0019195F" w:rsidRPr="0019195F">
        <w:rPr>
          <w:i/>
          <w:iCs/>
          <w:lang w:val="en-US"/>
        </w:rPr>
        <w:t>166</w:t>
      </w:r>
      <w:r w:rsidR="0019195F">
        <w:rPr>
          <w:i/>
          <w:iCs/>
          <w:lang w:val="en-US"/>
        </w:rPr>
        <w:t>,</w:t>
      </w:r>
      <w:r w:rsidR="0019195F" w:rsidRPr="0019195F">
        <w:rPr>
          <w:i/>
          <w:iCs/>
          <w:lang w:val="en-US"/>
        </w:rPr>
        <w:t>957</w:t>
      </w:r>
      <w:r w:rsidR="00950FA7" w:rsidRPr="00950FA7">
        <w:rPr>
          <w:i/>
          <w:iCs/>
          <w:lang w:val="en-US"/>
        </w:rPr>
        <w:t xml:space="preserve"> </w:t>
      </w:r>
      <w:r w:rsidRPr="00950FA7">
        <w:rPr>
          <w:i/>
          <w:iCs/>
          <w:lang w:val="en-US"/>
        </w:rPr>
        <w:t>new shares</w:t>
      </w:r>
      <w:r w:rsidR="00A442DE" w:rsidRPr="00950FA7">
        <w:rPr>
          <w:i/>
          <w:iCs/>
          <w:lang w:val="en-US"/>
        </w:rPr>
        <w:t xml:space="preserve">, </w:t>
      </w:r>
      <w:r w:rsidR="00A560FB" w:rsidRPr="00A560FB">
        <w:rPr>
          <w:i/>
          <w:iCs/>
          <w:lang w:val="en-US"/>
        </w:rPr>
        <w:t>each with a quotient value of approximately SEK 0.017 (1/60 Swedish Krona</w:t>
      </w:r>
      <w:r w:rsidR="00A560FB">
        <w:rPr>
          <w:i/>
          <w:iCs/>
          <w:lang w:val="en-US"/>
        </w:rPr>
        <w:t>)</w:t>
      </w:r>
      <w:r w:rsidRPr="00950FA7">
        <w:rPr>
          <w:i/>
          <w:iCs/>
          <w:lang w:val="en-US"/>
        </w:rPr>
        <w:t>.</w:t>
      </w:r>
      <w:r w:rsidRPr="007D14CC">
        <w:rPr>
          <w:rFonts w:eastAsia="Garamond" w:cs="Arial"/>
          <w:bCs/>
          <w:szCs w:val="22"/>
          <w:lang w:val="en-US"/>
        </w:rPr>
        <w:t xml:space="preserve"> </w:t>
      </w:r>
    </w:p>
    <w:p w14:paraId="31FBA31C" w14:textId="77777777" w:rsidR="007D14CC" w:rsidRPr="007D14CC" w:rsidRDefault="007D14CC" w:rsidP="007D14CC">
      <w:pPr>
        <w:spacing w:before="160" w:line="300" w:lineRule="atLeast"/>
        <w:rPr>
          <w:rFonts w:eastAsia="Garamond" w:cs="Arial"/>
          <w:bCs/>
          <w:szCs w:val="22"/>
        </w:rPr>
      </w:pPr>
      <w:r w:rsidRPr="007D14CC">
        <w:rPr>
          <w:rFonts w:eastAsia="Garamond" w:cs="Arial"/>
          <w:b/>
          <w:bCs/>
          <w:szCs w:val="22"/>
        </w:rPr>
        <w:t>Rätt att teckna nya aktier</w:t>
      </w:r>
      <w:r w:rsidRPr="007D14CC">
        <w:rPr>
          <w:rFonts w:eastAsia="Garamond" w:cs="Arial"/>
          <w:bCs/>
          <w:szCs w:val="22"/>
        </w:rPr>
        <w:br/>
      </w:r>
      <w:r w:rsidRPr="007D14CC">
        <w:rPr>
          <w:rFonts w:eastAsia="Garamond" w:cs="Arial"/>
          <w:b/>
          <w:bCs/>
          <w:i/>
          <w:sz w:val="20"/>
        </w:rPr>
        <w:t xml:space="preserve">Right to </w:t>
      </w:r>
      <w:proofErr w:type="spellStart"/>
      <w:r w:rsidRPr="007D14CC">
        <w:rPr>
          <w:rFonts w:eastAsia="Garamond" w:cs="Arial"/>
          <w:b/>
          <w:bCs/>
          <w:i/>
          <w:sz w:val="20"/>
        </w:rPr>
        <w:t>subscribe</w:t>
      </w:r>
      <w:proofErr w:type="spellEnd"/>
      <w:r w:rsidRPr="007D14CC">
        <w:rPr>
          <w:rFonts w:eastAsia="Garamond" w:cs="Arial"/>
          <w:b/>
          <w:bCs/>
          <w:i/>
          <w:sz w:val="20"/>
        </w:rPr>
        <w:t xml:space="preserve"> for new </w:t>
      </w:r>
      <w:proofErr w:type="spellStart"/>
      <w:r w:rsidRPr="007D14CC">
        <w:rPr>
          <w:rFonts w:eastAsia="Garamond" w:cs="Arial"/>
          <w:b/>
          <w:bCs/>
          <w:i/>
          <w:sz w:val="20"/>
        </w:rPr>
        <w:t>shares</w:t>
      </w:r>
      <w:proofErr w:type="spellEnd"/>
    </w:p>
    <w:p w14:paraId="1DAD3B25" w14:textId="7CA4FDFE" w:rsidR="007D14CC" w:rsidRPr="00C545C7" w:rsidRDefault="007D14CC" w:rsidP="007D14CC">
      <w:pPr>
        <w:spacing w:before="160" w:line="300" w:lineRule="atLeast"/>
        <w:rPr>
          <w:rFonts w:eastAsia="Garamond" w:cs="Arial"/>
          <w:bCs/>
          <w:szCs w:val="22"/>
          <w:lang w:val="en-US"/>
        </w:rPr>
      </w:pPr>
      <w:r w:rsidRPr="007D14CC">
        <w:rPr>
          <w:rFonts w:eastAsia="Garamond" w:cs="Arial"/>
          <w:bCs/>
          <w:szCs w:val="22"/>
        </w:rPr>
        <w:t xml:space="preserve">De som på avstämningsdagen är registrerade som innehavare av aktier i det av </w:t>
      </w:r>
      <w:proofErr w:type="spellStart"/>
      <w:r w:rsidRPr="007D14CC">
        <w:rPr>
          <w:rFonts w:eastAsia="Garamond" w:cs="Arial"/>
          <w:bCs/>
          <w:szCs w:val="22"/>
        </w:rPr>
        <w:t>Euroclear</w:t>
      </w:r>
      <w:proofErr w:type="spellEnd"/>
      <w:r w:rsidRPr="007D14CC">
        <w:rPr>
          <w:rFonts w:eastAsia="Garamond" w:cs="Arial"/>
          <w:bCs/>
          <w:szCs w:val="22"/>
        </w:rPr>
        <w:t xml:space="preserve"> Sweden AB förda avstämningsregistret äger rätt att med företrädesrätt teckna nya aktier. </w:t>
      </w:r>
      <w:r w:rsidRPr="007D14CC">
        <w:rPr>
          <w:rFonts w:eastAsia="Garamond" w:cs="Arial"/>
          <w:bCs/>
          <w:szCs w:val="22"/>
        </w:rPr>
        <w:br/>
      </w:r>
      <w:r w:rsidRPr="00C545C7">
        <w:rPr>
          <w:i/>
          <w:iCs/>
          <w:lang w:val="en-US"/>
        </w:rPr>
        <w:t>Those who on the record date are registered as holders of shares in the CSD register maintained by Euroclear Sweden AB are entitled to subscribe for the new shares with preferential rights.</w:t>
      </w:r>
      <w:r w:rsidRPr="00C545C7">
        <w:rPr>
          <w:rFonts w:eastAsia="Garamond" w:cs="Arial"/>
          <w:bCs/>
          <w:szCs w:val="22"/>
          <w:lang w:val="en-US"/>
        </w:rPr>
        <w:t xml:space="preserve">  </w:t>
      </w:r>
    </w:p>
    <w:p w14:paraId="19C2C958" w14:textId="68C484AA" w:rsidR="0043097A" w:rsidRPr="00950FA7" w:rsidRDefault="007D14CC" w:rsidP="0043097A">
      <w:pPr>
        <w:spacing w:before="160" w:line="300" w:lineRule="atLeast"/>
        <w:rPr>
          <w:i/>
          <w:iCs/>
          <w:lang w:val="en-US"/>
        </w:rPr>
      </w:pPr>
      <w:r w:rsidRPr="007D14CC">
        <w:rPr>
          <w:rFonts w:eastAsia="Garamond" w:cs="Arial"/>
          <w:bCs/>
          <w:szCs w:val="22"/>
        </w:rPr>
        <w:t xml:space="preserve">Avstämningsdag för erhållande av teckningsrätter och rätt till deltagande i nyemissionen med företrädesrätt ska vara </w:t>
      </w:r>
      <w:r w:rsidRPr="006A2709">
        <w:rPr>
          <w:rFonts w:eastAsia="Garamond" w:cs="Arial"/>
          <w:bCs/>
          <w:szCs w:val="22"/>
        </w:rPr>
        <w:t xml:space="preserve">den </w:t>
      </w:r>
      <w:r w:rsidR="008B64C3">
        <w:rPr>
          <w:rFonts w:eastAsia="Garamond" w:cs="Arial"/>
          <w:bCs/>
          <w:szCs w:val="22"/>
        </w:rPr>
        <w:t>5</w:t>
      </w:r>
      <w:r w:rsidR="007A5EA1">
        <w:rPr>
          <w:rFonts w:eastAsia="Garamond" w:cs="Arial"/>
          <w:bCs/>
          <w:szCs w:val="22"/>
        </w:rPr>
        <w:t xml:space="preserve"> december</w:t>
      </w:r>
      <w:r w:rsidR="00A442DE">
        <w:rPr>
          <w:rFonts w:eastAsia="Garamond" w:cs="Arial"/>
          <w:bCs/>
          <w:szCs w:val="22"/>
        </w:rPr>
        <w:t xml:space="preserve"> 2022</w:t>
      </w:r>
      <w:r w:rsidRPr="007D14CC">
        <w:rPr>
          <w:rFonts w:eastAsia="Garamond" w:cs="Arial"/>
          <w:bCs/>
          <w:szCs w:val="22"/>
        </w:rPr>
        <w:t xml:space="preserve">. Vardera aktien berättigar till </w:t>
      </w:r>
      <w:r w:rsidR="007A5EA1">
        <w:rPr>
          <w:rFonts w:eastAsia="Garamond" w:cs="Arial"/>
          <w:bCs/>
          <w:szCs w:val="22"/>
        </w:rPr>
        <w:t>en</w:t>
      </w:r>
      <w:r w:rsidRPr="007D14CC">
        <w:rPr>
          <w:rFonts w:eastAsia="Garamond" w:cs="Arial"/>
          <w:bCs/>
          <w:szCs w:val="22"/>
        </w:rPr>
        <w:t xml:space="preserve"> </w:t>
      </w:r>
      <w:r w:rsidR="005E6345">
        <w:rPr>
          <w:rFonts w:eastAsia="Garamond" w:cs="Arial"/>
          <w:bCs/>
          <w:szCs w:val="22"/>
        </w:rPr>
        <w:t>(</w:t>
      </w:r>
      <w:r w:rsidR="007A5EA1">
        <w:rPr>
          <w:rFonts w:eastAsia="Garamond" w:cs="Arial"/>
          <w:bCs/>
          <w:szCs w:val="22"/>
        </w:rPr>
        <w:t>1</w:t>
      </w:r>
      <w:r w:rsidR="005E6345">
        <w:rPr>
          <w:rFonts w:eastAsia="Garamond" w:cs="Arial"/>
          <w:bCs/>
          <w:szCs w:val="22"/>
        </w:rPr>
        <w:t xml:space="preserve">) </w:t>
      </w:r>
      <w:r w:rsidRPr="007D14CC">
        <w:rPr>
          <w:rFonts w:eastAsia="Garamond" w:cs="Arial"/>
          <w:bCs/>
          <w:szCs w:val="22"/>
        </w:rPr>
        <w:t>teckningsrätt</w:t>
      </w:r>
      <w:r w:rsidR="00A442DE">
        <w:rPr>
          <w:rFonts w:eastAsia="Garamond" w:cs="Arial"/>
          <w:bCs/>
          <w:szCs w:val="22"/>
        </w:rPr>
        <w:t xml:space="preserve">, varvid </w:t>
      </w:r>
      <w:r w:rsidR="007A5EA1">
        <w:rPr>
          <w:rFonts w:eastAsia="Garamond" w:cs="Arial"/>
          <w:bCs/>
          <w:szCs w:val="22"/>
        </w:rPr>
        <w:t>en</w:t>
      </w:r>
      <w:r w:rsidR="005E6345" w:rsidRPr="007D14CC">
        <w:rPr>
          <w:rFonts w:eastAsia="Garamond" w:cs="Arial"/>
          <w:bCs/>
          <w:szCs w:val="22"/>
        </w:rPr>
        <w:t xml:space="preserve"> </w:t>
      </w:r>
      <w:r w:rsidR="005E6345">
        <w:rPr>
          <w:rFonts w:eastAsia="Garamond" w:cs="Arial"/>
          <w:bCs/>
          <w:szCs w:val="22"/>
        </w:rPr>
        <w:t>(</w:t>
      </w:r>
      <w:r w:rsidR="007A5EA1">
        <w:rPr>
          <w:rFonts w:eastAsia="Garamond" w:cs="Arial"/>
          <w:bCs/>
          <w:szCs w:val="22"/>
        </w:rPr>
        <w:t>1</w:t>
      </w:r>
      <w:r w:rsidR="005E6345">
        <w:rPr>
          <w:rFonts w:eastAsia="Garamond" w:cs="Arial"/>
          <w:bCs/>
          <w:szCs w:val="22"/>
        </w:rPr>
        <w:t xml:space="preserve">) </w:t>
      </w:r>
      <w:r w:rsidR="00A442DE">
        <w:rPr>
          <w:rFonts w:eastAsia="Garamond" w:cs="Arial"/>
          <w:bCs/>
          <w:szCs w:val="22"/>
        </w:rPr>
        <w:t xml:space="preserve">teckningsrätt </w:t>
      </w:r>
      <w:r w:rsidRPr="007D14CC">
        <w:rPr>
          <w:rFonts w:eastAsia="Garamond" w:cs="Arial"/>
          <w:bCs/>
          <w:szCs w:val="22"/>
        </w:rPr>
        <w:t xml:space="preserve">berättigar till teckning av </w:t>
      </w:r>
      <w:r w:rsidR="007A5EA1">
        <w:rPr>
          <w:rFonts w:eastAsia="Garamond" w:cs="Arial"/>
          <w:bCs/>
          <w:szCs w:val="22"/>
        </w:rPr>
        <w:t>en</w:t>
      </w:r>
      <w:r w:rsidR="005E6345">
        <w:rPr>
          <w:rFonts w:eastAsia="Garamond" w:cs="Arial"/>
          <w:bCs/>
          <w:szCs w:val="22"/>
        </w:rPr>
        <w:t xml:space="preserve"> (</w:t>
      </w:r>
      <w:r w:rsidR="007A5EA1">
        <w:rPr>
          <w:rFonts w:eastAsia="Garamond" w:cs="Arial"/>
          <w:bCs/>
          <w:szCs w:val="22"/>
        </w:rPr>
        <w:t>1</w:t>
      </w:r>
      <w:r w:rsidR="005E6345">
        <w:rPr>
          <w:rFonts w:eastAsia="Garamond" w:cs="Arial"/>
          <w:bCs/>
          <w:szCs w:val="22"/>
        </w:rPr>
        <w:t>)</w:t>
      </w:r>
      <w:r w:rsidRPr="007D14CC">
        <w:rPr>
          <w:rFonts w:eastAsia="Garamond" w:cs="Arial"/>
          <w:bCs/>
          <w:szCs w:val="22"/>
        </w:rPr>
        <w:t xml:space="preserve"> ny aktie.</w:t>
      </w:r>
      <w:r w:rsidRPr="007D14CC">
        <w:rPr>
          <w:rFonts w:eastAsia="Garamond" w:cs="Arial"/>
          <w:bCs/>
          <w:szCs w:val="22"/>
        </w:rPr>
        <w:br/>
      </w:r>
      <w:r w:rsidRPr="00950FA7">
        <w:rPr>
          <w:i/>
          <w:iCs/>
          <w:lang w:val="en-US"/>
        </w:rPr>
        <w:t xml:space="preserve">The record date for receipt of subscription rights and a right to participate in the new share issue with preferential rights shall be </w:t>
      </w:r>
      <w:r w:rsidR="008B64C3">
        <w:rPr>
          <w:i/>
          <w:iCs/>
          <w:lang w:val="en-US"/>
        </w:rPr>
        <w:t>5</w:t>
      </w:r>
      <w:r w:rsidR="007A5EA1">
        <w:rPr>
          <w:i/>
          <w:iCs/>
          <w:lang w:val="en-US"/>
        </w:rPr>
        <w:t xml:space="preserve"> December</w:t>
      </w:r>
      <w:r w:rsidR="00A442DE" w:rsidRPr="00950FA7">
        <w:rPr>
          <w:i/>
          <w:iCs/>
          <w:lang w:val="en-US"/>
        </w:rPr>
        <w:t xml:space="preserve"> 2022</w:t>
      </w:r>
      <w:r w:rsidRPr="00950FA7">
        <w:rPr>
          <w:i/>
          <w:iCs/>
          <w:lang w:val="en-US"/>
        </w:rPr>
        <w:t xml:space="preserve">. Each share entitles to </w:t>
      </w:r>
      <w:r w:rsidR="007A5EA1">
        <w:rPr>
          <w:rFonts w:eastAsia="Garamond" w:cs="Arial"/>
          <w:bCs/>
          <w:szCs w:val="22"/>
          <w:lang w:val="en-US"/>
        </w:rPr>
        <w:t>one</w:t>
      </w:r>
      <w:r w:rsidR="00AF1097" w:rsidRPr="00950FA7">
        <w:rPr>
          <w:i/>
          <w:iCs/>
          <w:lang w:val="en-US"/>
        </w:rPr>
        <w:t xml:space="preserve"> </w:t>
      </w:r>
      <w:r w:rsidR="005E6345" w:rsidRPr="00950FA7">
        <w:rPr>
          <w:i/>
          <w:iCs/>
          <w:lang w:val="en-US"/>
        </w:rPr>
        <w:t>(</w:t>
      </w:r>
      <w:r w:rsidR="007A5EA1">
        <w:rPr>
          <w:i/>
          <w:iCs/>
          <w:lang w:val="en-US"/>
        </w:rPr>
        <w:t>1</w:t>
      </w:r>
      <w:r w:rsidR="005E6345" w:rsidRPr="00950FA7">
        <w:rPr>
          <w:i/>
          <w:iCs/>
          <w:lang w:val="en-US"/>
        </w:rPr>
        <w:t>)</w:t>
      </w:r>
      <w:r w:rsidR="00344C72" w:rsidRPr="00950FA7">
        <w:rPr>
          <w:i/>
          <w:iCs/>
          <w:lang w:val="en-US"/>
        </w:rPr>
        <w:t xml:space="preserve"> </w:t>
      </w:r>
      <w:r w:rsidRPr="00950FA7">
        <w:rPr>
          <w:i/>
          <w:iCs/>
          <w:lang w:val="en-US"/>
        </w:rPr>
        <w:t>subscription right</w:t>
      </w:r>
      <w:r w:rsidR="00A442DE" w:rsidRPr="00950FA7">
        <w:rPr>
          <w:i/>
          <w:iCs/>
          <w:lang w:val="en-US"/>
        </w:rPr>
        <w:t xml:space="preserve"> and </w:t>
      </w:r>
      <w:r w:rsidR="007A5EA1">
        <w:rPr>
          <w:rFonts w:eastAsia="Garamond" w:cs="Arial"/>
          <w:bCs/>
          <w:szCs w:val="22"/>
          <w:lang w:val="en-US"/>
        </w:rPr>
        <w:t>one</w:t>
      </w:r>
      <w:r w:rsidR="00AF1097" w:rsidRPr="00950FA7">
        <w:rPr>
          <w:i/>
          <w:iCs/>
          <w:lang w:val="en-US"/>
        </w:rPr>
        <w:t xml:space="preserve"> </w:t>
      </w:r>
      <w:r w:rsidR="005E6345" w:rsidRPr="00950FA7">
        <w:rPr>
          <w:i/>
          <w:iCs/>
          <w:lang w:val="en-US"/>
        </w:rPr>
        <w:t>(</w:t>
      </w:r>
      <w:r w:rsidR="007A5EA1">
        <w:rPr>
          <w:i/>
          <w:iCs/>
          <w:lang w:val="en-US"/>
        </w:rPr>
        <w:t>1</w:t>
      </w:r>
      <w:r w:rsidR="005E6345" w:rsidRPr="00950FA7">
        <w:rPr>
          <w:i/>
          <w:iCs/>
          <w:lang w:val="en-US"/>
        </w:rPr>
        <w:t>)</w:t>
      </w:r>
      <w:r w:rsidR="00A442DE" w:rsidRPr="00950FA7">
        <w:rPr>
          <w:i/>
          <w:iCs/>
          <w:lang w:val="en-US"/>
        </w:rPr>
        <w:t xml:space="preserve"> subscription right</w:t>
      </w:r>
      <w:r w:rsidRPr="00950FA7">
        <w:rPr>
          <w:i/>
          <w:iCs/>
          <w:lang w:val="en-US"/>
        </w:rPr>
        <w:t xml:space="preserve"> </w:t>
      </w:r>
      <w:r w:rsidR="00344C72" w:rsidRPr="00950FA7">
        <w:rPr>
          <w:i/>
          <w:iCs/>
          <w:lang w:val="en-US"/>
        </w:rPr>
        <w:t>entitle</w:t>
      </w:r>
      <w:r w:rsidR="004551B0">
        <w:rPr>
          <w:i/>
          <w:iCs/>
          <w:lang w:val="en-US"/>
        </w:rPr>
        <w:t>s</w:t>
      </w:r>
      <w:r w:rsidRPr="00950FA7">
        <w:rPr>
          <w:i/>
          <w:iCs/>
          <w:lang w:val="en-US"/>
        </w:rPr>
        <w:t xml:space="preserve"> to subscription of </w:t>
      </w:r>
      <w:r w:rsidR="007A5EA1">
        <w:rPr>
          <w:rFonts w:eastAsia="Garamond" w:cs="Arial"/>
          <w:bCs/>
          <w:szCs w:val="22"/>
          <w:lang w:val="en-US"/>
        </w:rPr>
        <w:t>one</w:t>
      </w:r>
      <w:r w:rsidR="00163D59" w:rsidRPr="00950FA7">
        <w:rPr>
          <w:i/>
          <w:iCs/>
          <w:lang w:val="en-US"/>
        </w:rPr>
        <w:t xml:space="preserve"> (</w:t>
      </w:r>
      <w:r w:rsidR="007A5EA1">
        <w:rPr>
          <w:i/>
          <w:iCs/>
          <w:lang w:val="en-US"/>
        </w:rPr>
        <w:t>1</w:t>
      </w:r>
      <w:r w:rsidR="00163D59" w:rsidRPr="00950FA7">
        <w:rPr>
          <w:i/>
          <w:iCs/>
          <w:lang w:val="en-US"/>
        </w:rPr>
        <w:t xml:space="preserve">) </w:t>
      </w:r>
      <w:r w:rsidRPr="00950FA7">
        <w:rPr>
          <w:i/>
          <w:iCs/>
          <w:lang w:val="en-US"/>
        </w:rPr>
        <w:t xml:space="preserve">new share.  </w:t>
      </w:r>
    </w:p>
    <w:p w14:paraId="60B2F2B5" w14:textId="77777777" w:rsidR="0043097A" w:rsidRPr="0043097A" w:rsidRDefault="0043097A" w:rsidP="0043097A">
      <w:pPr>
        <w:spacing w:before="160" w:line="300" w:lineRule="atLeast"/>
        <w:rPr>
          <w:rFonts w:eastAsia="Garamond" w:cs="Arial"/>
          <w:bCs/>
          <w:i/>
          <w:sz w:val="20"/>
        </w:rPr>
      </w:pPr>
      <w:r w:rsidRPr="00477808">
        <w:rPr>
          <w:rFonts w:ascii="Georgia" w:hAnsi="Georgia"/>
        </w:rPr>
        <w:t xml:space="preserve">Teckning kan även ske utan stöd av teckningsrätter. För det fall inte samtliga </w:t>
      </w:r>
      <w:r>
        <w:rPr>
          <w:rFonts w:ascii="Georgia" w:hAnsi="Georgia"/>
        </w:rPr>
        <w:t>aktier</w:t>
      </w:r>
      <w:r w:rsidRPr="00477808">
        <w:rPr>
          <w:rFonts w:ascii="Georgia" w:hAnsi="Georgia"/>
        </w:rPr>
        <w:t xml:space="preserve"> tecknas med stöd av teckningsrätter ska styrelsen, inom ramen för emissionens högsta belopp, besluta om tilldelning av </w:t>
      </w:r>
      <w:r>
        <w:rPr>
          <w:rFonts w:ascii="Georgia" w:hAnsi="Georgia"/>
        </w:rPr>
        <w:t>aktier</w:t>
      </w:r>
      <w:r w:rsidRPr="00477808">
        <w:rPr>
          <w:rFonts w:ascii="Georgia" w:hAnsi="Georgia"/>
        </w:rPr>
        <w:t xml:space="preserve"> till de som tecknat sig utan stöd av teckningsrätter enligt följande fördelningsgrunder:</w:t>
      </w:r>
    </w:p>
    <w:p w14:paraId="4C15FD5E" w14:textId="77777777" w:rsidR="0043097A" w:rsidRDefault="0043097A" w:rsidP="0043097A">
      <w:pPr>
        <w:pStyle w:val="Ingetavstnd"/>
        <w:spacing w:after="240" w:line="276" w:lineRule="auto"/>
        <w:jc w:val="both"/>
        <w:outlineLvl w:val="0"/>
        <w:rPr>
          <w:rFonts w:ascii="Georgia" w:hAnsi="Georgia"/>
          <w:i/>
          <w:szCs w:val="21"/>
          <w:lang w:val="en-US" w:eastAsia="zh-CN"/>
        </w:rPr>
      </w:pPr>
      <w:r w:rsidRPr="00950FA7">
        <w:rPr>
          <w:i/>
          <w:iCs/>
          <w:szCs w:val="21"/>
          <w:lang w:val="en-US"/>
        </w:rPr>
        <w:t>Subscription may also take place without subscription rights. In the event that not all shares are subscribed for by exercise of subscription rights, the board of directors shall, within the framework of the maximum amount for the issue, resolve on allotment of shares to those who have subscribed without subscription rights in accordance with the following principles:</w:t>
      </w:r>
    </w:p>
    <w:p w14:paraId="02A5E368" w14:textId="77777777" w:rsidR="0043097A" w:rsidRPr="00BC2F64" w:rsidRDefault="0043097A" w:rsidP="0043097A">
      <w:pPr>
        <w:pStyle w:val="Ingetavstnd"/>
        <w:spacing w:after="240" w:line="276" w:lineRule="auto"/>
        <w:jc w:val="both"/>
        <w:outlineLvl w:val="0"/>
        <w:rPr>
          <w:rFonts w:ascii="Georgia" w:hAnsi="Georgia"/>
          <w:szCs w:val="21"/>
        </w:rPr>
      </w:pPr>
      <w:bookmarkStart w:id="0" w:name="_Hlk98270914"/>
      <w:r w:rsidRPr="00BC2F64">
        <w:rPr>
          <w:rFonts w:ascii="Georgia" w:hAnsi="Georgia"/>
          <w:szCs w:val="21"/>
        </w:rPr>
        <w:lastRenderedPageBreak/>
        <w:t xml:space="preserve">- I </w:t>
      </w:r>
      <w:r w:rsidRPr="00663CC0">
        <w:rPr>
          <w:rFonts w:ascii="Georgia" w:hAnsi="Georgia"/>
          <w:szCs w:val="21"/>
          <w:u w:val="single"/>
        </w:rPr>
        <w:t>första hand</w:t>
      </w:r>
      <w:r w:rsidRPr="00BC2F64">
        <w:rPr>
          <w:rFonts w:ascii="Georgia" w:hAnsi="Georgia"/>
          <w:szCs w:val="21"/>
        </w:rPr>
        <w:t xml:space="preserve"> ska tilldelning av </w:t>
      </w:r>
      <w:r>
        <w:rPr>
          <w:rFonts w:ascii="Georgia" w:hAnsi="Georgia"/>
          <w:szCs w:val="21"/>
        </w:rPr>
        <w:t>aktier</w:t>
      </w:r>
      <w:r w:rsidRPr="00BC2F64">
        <w:rPr>
          <w:rFonts w:ascii="Georgia" w:hAnsi="Georgia"/>
          <w:szCs w:val="21"/>
        </w:rPr>
        <w:t xml:space="preserve"> som tecknats utan stöd av teckningsrätter ske till dem som även tecknat </w:t>
      </w:r>
      <w:r>
        <w:rPr>
          <w:rFonts w:ascii="Georgia" w:hAnsi="Georgia"/>
          <w:szCs w:val="21"/>
        </w:rPr>
        <w:t>aktier</w:t>
      </w:r>
      <w:r w:rsidRPr="00BC2F64">
        <w:rPr>
          <w:rFonts w:ascii="Georgia" w:hAnsi="Georgia"/>
          <w:szCs w:val="21"/>
        </w:rPr>
        <w:t xml:space="preserve"> med stöd av teckningsrätter, oavsett om tecknaren var aktieägare på avstämningsdagen eller inte, och för det fall att tilldelning till dessa inte kan ske fullt ut ska tilldelning ske </w:t>
      </w:r>
      <w:r w:rsidRPr="00BC2F64">
        <w:rPr>
          <w:rFonts w:ascii="Georgia" w:hAnsi="Georgia"/>
          <w:i/>
          <w:iCs/>
          <w:szCs w:val="21"/>
        </w:rPr>
        <w:t xml:space="preserve">pro rata </w:t>
      </w:r>
      <w:r w:rsidRPr="00BC2F64">
        <w:rPr>
          <w:rFonts w:ascii="Georgia" w:hAnsi="Georgia"/>
          <w:szCs w:val="21"/>
        </w:rPr>
        <w:t xml:space="preserve">i förhållande till det antal teckningsrätter som utnyttjats för teckning av </w:t>
      </w:r>
      <w:r>
        <w:rPr>
          <w:rFonts w:ascii="Georgia" w:hAnsi="Georgia"/>
          <w:szCs w:val="21"/>
        </w:rPr>
        <w:t>aktier</w:t>
      </w:r>
      <w:r w:rsidRPr="00BC2F64">
        <w:rPr>
          <w:rFonts w:ascii="Georgia" w:hAnsi="Georgia"/>
          <w:szCs w:val="21"/>
        </w:rPr>
        <w:t xml:space="preserve"> och, i den mån detta inte kan ske, genom lottning. </w:t>
      </w:r>
    </w:p>
    <w:bookmarkEnd w:id="0"/>
    <w:p w14:paraId="3111C19B" w14:textId="77777777" w:rsidR="0043097A" w:rsidRPr="00477808" w:rsidRDefault="0043097A" w:rsidP="0043097A">
      <w:pPr>
        <w:pStyle w:val="Ingetavstnd"/>
        <w:spacing w:after="240" w:line="276" w:lineRule="auto"/>
        <w:jc w:val="both"/>
        <w:outlineLvl w:val="0"/>
        <w:rPr>
          <w:rFonts w:ascii="Georgia" w:hAnsi="Georgia"/>
          <w:bCs/>
          <w:i/>
          <w:szCs w:val="21"/>
          <w:lang w:val="en-US"/>
        </w:rPr>
      </w:pPr>
      <w:r w:rsidRPr="00477808">
        <w:rPr>
          <w:rFonts w:ascii="Georgia" w:hAnsi="Georgia"/>
          <w:bCs/>
          <w:i/>
          <w:szCs w:val="21"/>
          <w:lang w:val="en-US"/>
        </w:rPr>
        <w:t xml:space="preserve">- </w:t>
      </w:r>
      <w:r w:rsidRPr="00477808">
        <w:rPr>
          <w:rFonts w:ascii="Georgia" w:hAnsi="Georgia"/>
          <w:bCs/>
          <w:i/>
          <w:szCs w:val="21"/>
          <w:u w:val="single"/>
          <w:lang w:val="en-US"/>
        </w:rPr>
        <w:t>Firstly,</w:t>
      </w:r>
      <w:r w:rsidRPr="00477808">
        <w:rPr>
          <w:rFonts w:ascii="Georgia" w:hAnsi="Georgia"/>
          <w:bCs/>
          <w:i/>
          <w:szCs w:val="21"/>
          <w:lang w:val="en-US"/>
        </w:rPr>
        <w:t xml:space="preserve"> allotment of </w:t>
      </w:r>
      <w:r>
        <w:rPr>
          <w:rFonts w:ascii="Georgia" w:hAnsi="Georgia"/>
          <w:bCs/>
          <w:i/>
          <w:szCs w:val="21"/>
          <w:lang w:val="en-US"/>
        </w:rPr>
        <w:t>shares</w:t>
      </w:r>
      <w:r w:rsidRPr="00477808">
        <w:rPr>
          <w:rFonts w:ascii="Georgia" w:hAnsi="Georgia"/>
          <w:bCs/>
          <w:i/>
          <w:szCs w:val="21"/>
          <w:lang w:val="en-US"/>
        </w:rPr>
        <w:t xml:space="preserve"> that have been subscribed for without subscription rights is to be made to those who have subscribed for </w:t>
      </w:r>
      <w:r>
        <w:rPr>
          <w:rFonts w:ascii="Georgia" w:hAnsi="Georgia"/>
          <w:bCs/>
          <w:i/>
          <w:szCs w:val="21"/>
          <w:lang w:val="en-US"/>
        </w:rPr>
        <w:t>shares</w:t>
      </w:r>
      <w:r w:rsidRPr="00477808">
        <w:rPr>
          <w:rFonts w:ascii="Georgia" w:hAnsi="Georgia"/>
          <w:bCs/>
          <w:i/>
          <w:szCs w:val="21"/>
          <w:lang w:val="en-US"/>
        </w:rPr>
        <w:t xml:space="preserve"> by exercise of subscription rights, irrespective of whether the subscriber was holder of shares on the record date or not and, in the event of oversubscription, pro rata in relation to the number of subscription rights that have been exercised for subscription of </w:t>
      </w:r>
      <w:r>
        <w:rPr>
          <w:rFonts w:ascii="Georgia" w:hAnsi="Georgia"/>
          <w:bCs/>
          <w:i/>
          <w:szCs w:val="21"/>
          <w:lang w:val="en-US"/>
        </w:rPr>
        <w:t>shares</w:t>
      </w:r>
      <w:r w:rsidRPr="00477808">
        <w:rPr>
          <w:rFonts w:ascii="Georgia" w:hAnsi="Georgia"/>
          <w:bCs/>
          <w:i/>
          <w:szCs w:val="21"/>
          <w:lang w:val="en-US"/>
        </w:rPr>
        <w:t xml:space="preserve"> and, to the extent not possible, by drawing of lots.</w:t>
      </w:r>
    </w:p>
    <w:p w14:paraId="113D3353" w14:textId="77777777" w:rsidR="0043097A" w:rsidRPr="00BC2F64" w:rsidRDefault="0043097A" w:rsidP="0043097A">
      <w:pPr>
        <w:pStyle w:val="Ingetavstnd"/>
        <w:spacing w:after="240" w:line="276" w:lineRule="auto"/>
        <w:jc w:val="both"/>
        <w:outlineLvl w:val="0"/>
        <w:rPr>
          <w:rFonts w:ascii="Georgia" w:hAnsi="Georgia"/>
          <w:szCs w:val="21"/>
        </w:rPr>
      </w:pPr>
      <w:bookmarkStart w:id="1" w:name="_Hlk98270918"/>
      <w:r w:rsidRPr="00BC2F64">
        <w:rPr>
          <w:rFonts w:ascii="Georgia" w:hAnsi="Georgia"/>
          <w:szCs w:val="21"/>
        </w:rPr>
        <w:t xml:space="preserve">- I </w:t>
      </w:r>
      <w:r w:rsidRPr="00663CC0">
        <w:rPr>
          <w:rFonts w:ascii="Georgia" w:hAnsi="Georgia"/>
          <w:szCs w:val="21"/>
          <w:u w:val="single"/>
        </w:rPr>
        <w:t>andra hand</w:t>
      </w:r>
      <w:r w:rsidRPr="00BC2F64">
        <w:rPr>
          <w:rFonts w:ascii="Georgia" w:hAnsi="Georgia"/>
          <w:szCs w:val="21"/>
        </w:rPr>
        <w:t xml:space="preserve"> ska tilldelning av </w:t>
      </w:r>
      <w:r>
        <w:rPr>
          <w:rFonts w:ascii="Georgia" w:hAnsi="Georgia"/>
          <w:szCs w:val="21"/>
        </w:rPr>
        <w:t>aktier</w:t>
      </w:r>
      <w:r w:rsidRPr="00BC2F64">
        <w:rPr>
          <w:rFonts w:ascii="Georgia" w:hAnsi="Georgia"/>
          <w:szCs w:val="21"/>
        </w:rPr>
        <w:t xml:space="preserve"> som tecknats utan stöd av teckningsrätter ske till dem som har </w:t>
      </w:r>
      <w:r>
        <w:rPr>
          <w:rFonts w:ascii="Georgia" w:hAnsi="Georgia"/>
          <w:szCs w:val="21"/>
        </w:rPr>
        <w:t xml:space="preserve">tecknat aktier </w:t>
      </w:r>
      <w:r w:rsidRPr="00BC2F64">
        <w:rPr>
          <w:rFonts w:ascii="Georgia" w:hAnsi="Georgia"/>
          <w:szCs w:val="21"/>
        </w:rPr>
        <w:t xml:space="preserve">utan stöd av teckningsrätter, oavsett om tecknaren var aktieägare på avstämningsdagen eller inte, och för det fall att tilldelning till dessa inte kan ske fullt ut ska tilldelning ske </w:t>
      </w:r>
      <w:r w:rsidRPr="00BC2F64">
        <w:rPr>
          <w:rFonts w:ascii="Georgia" w:hAnsi="Georgia"/>
          <w:i/>
          <w:iCs/>
          <w:szCs w:val="21"/>
        </w:rPr>
        <w:t xml:space="preserve">pro rata </w:t>
      </w:r>
      <w:r w:rsidRPr="00BC2F64">
        <w:rPr>
          <w:rFonts w:ascii="Georgia" w:hAnsi="Georgia"/>
          <w:szCs w:val="21"/>
        </w:rPr>
        <w:t xml:space="preserve">i förhållande till det antal </w:t>
      </w:r>
      <w:r>
        <w:rPr>
          <w:rFonts w:ascii="Georgia" w:hAnsi="Georgia"/>
          <w:szCs w:val="21"/>
        </w:rPr>
        <w:t>aktier</w:t>
      </w:r>
      <w:r w:rsidRPr="00BC2F64">
        <w:rPr>
          <w:rFonts w:ascii="Georgia" w:hAnsi="Georgia"/>
          <w:szCs w:val="21"/>
        </w:rPr>
        <w:t xml:space="preserve"> som var och en har anmält för teckning och, i den mån detta inte kan ske, genom lottning</w:t>
      </w:r>
      <w:bookmarkEnd w:id="1"/>
      <w:r w:rsidRPr="00BC2F64">
        <w:rPr>
          <w:rFonts w:ascii="Georgia" w:hAnsi="Georgia"/>
          <w:szCs w:val="21"/>
        </w:rPr>
        <w:t>.</w:t>
      </w:r>
    </w:p>
    <w:p w14:paraId="73E6C3BA" w14:textId="77777777" w:rsidR="0043097A" w:rsidRPr="0002489C" w:rsidRDefault="0043097A" w:rsidP="0043097A">
      <w:pPr>
        <w:pStyle w:val="Ingetavstnd"/>
        <w:spacing w:after="240" w:line="276" w:lineRule="auto"/>
        <w:jc w:val="both"/>
        <w:outlineLvl w:val="0"/>
        <w:rPr>
          <w:rFonts w:ascii="Georgia" w:hAnsi="Georgia"/>
          <w:bCs/>
          <w:i/>
          <w:szCs w:val="21"/>
          <w:lang w:val="en-US"/>
        </w:rPr>
      </w:pPr>
      <w:r w:rsidRPr="0002489C">
        <w:rPr>
          <w:rFonts w:ascii="Georgia" w:hAnsi="Georgia"/>
          <w:bCs/>
          <w:i/>
          <w:szCs w:val="21"/>
          <w:lang w:val="en-US"/>
        </w:rPr>
        <w:t xml:space="preserve">- </w:t>
      </w:r>
      <w:r w:rsidRPr="0002489C">
        <w:rPr>
          <w:rFonts w:ascii="Georgia" w:hAnsi="Georgia"/>
          <w:bCs/>
          <w:i/>
          <w:szCs w:val="21"/>
          <w:u w:val="single"/>
          <w:lang w:val="en-US"/>
        </w:rPr>
        <w:t>Secondly</w:t>
      </w:r>
      <w:r w:rsidRPr="0002489C">
        <w:rPr>
          <w:rFonts w:ascii="Georgia" w:hAnsi="Georgia"/>
          <w:bCs/>
          <w:i/>
          <w:szCs w:val="21"/>
          <w:lang w:val="en-US"/>
        </w:rPr>
        <w:t xml:space="preserve">, allotment of </w:t>
      </w:r>
      <w:r>
        <w:rPr>
          <w:rFonts w:ascii="Georgia" w:hAnsi="Georgia"/>
          <w:bCs/>
          <w:i/>
          <w:szCs w:val="21"/>
          <w:lang w:val="en-US"/>
        </w:rPr>
        <w:t>shares</w:t>
      </w:r>
      <w:r w:rsidRPr="0002489C">
        <w:rPr>
          <w:rFonts w:ascii="Georgia" w:hAnsi="Georgia"/>
          <w:bCs/>
          <w:i/>
          <w:szCs w:val="21"/>
          <w:lang w:val="en-US"/>
        </w:rPr>
        <w:t xml:space="preserve"> that have been subscribed for without subscription rights is to be made to those who have subscribed for </w:t>
      </w:r>
      <w:r>
        <w:rPr>
          <w:rFonts w:ascii="Georgia" w:hAnsi="Georgia"/>
          <w:bCs/>
          <w:i/>
          <w:szCs w:val="21"/>
          <w:lang w:val="en-US"/>
        </w:rPr>
        <w:t>shares</w:t>
      </w:r>
      <w:r w:rsidRPr="0002489C">
        <w:rPr>
          <w:rFonts w:ascii="Georgia" w:hAnsi="Georgia"/>
          <w:bCs/>
          <w:i/>
          <w:szCs w:val="21"/>
          <w:lang w:val="en-US"/>
        </w:rPr>
        <w:t xml:space="preserve"> without exercise of subscription rights, irrespective of whether the subscriber was holder of shares on the record date or not and, in the event of oversubscription, pro rata in relation to the number of </w:t>
      </w:r>
      <w:r>
        <w:rPr>
          <w:rFonts w:ascii="Georgia" w:hAnsi="Georgia"/>
          <w:bCs/>
          <w:i/>
          <w:szCs w:val="21"/>
          <w:lang w:val="en-US"/>
        </w:rPr>
        <w:t>shares</w:t>
      </w:r>
      <w:r w:rsidRPr="0002489C">
        <w:rPr>
          <w:rFonts w:ascii="Georgia" w:hAnsi="Georgia"/>
          <w:bCs/>
          <w:i/>
          <w:szCs w:val="21"/>
          <w:lang w:val="en-US"/>
        </w:rPr>
        <w:t xml:space="preserve"> for which each of them have applied for subscription and, to the extent not possible, by drawing of lots.</w:t>
      </w:r>
    </w:p>
    <w:p w14:paraId="4BF69F0A" w14:textId="0968E152" w:rsidR="00A73E6F" w:rsidRPr="00BC2F64" w:rsidRDefault="00A73E6F" w:rsidP="00A73E6F">
      <w:pPr>
        <w:pStyle w:val="Ingetavstnd"/>
        <w:spacing w:after="240" w:line="276" w:lineRule="auto"/>
        <w:jc w:val="both"/>
        <w:outlineLvl w:val="0"/>
        <w:rPr>
          <w:rFonts w:ascii="Georgia" w:hAnsi="Georgia"/>
          <w:szCs w:val="21"/>
        </w:rPr>
      </w:pPr>
      <w:bookmarkStart w:id="2" w:name="_Hlk98270928"/>
      <w:r w:rsidRPr="00BC2F64">
        <w:rPr>
          <w:rFonts w:ascii="Georgia" w:hAnsi="Georgia"/>
          <w:szCs w:val="21"/>
        </w:rPr>
        <w:t xml:space="preserve">- I </w:t>
      </w:r>
      <w:r w:rsidRPr="00663CC0">
        <w:rPr>
          <w:rFonts w:ascii="Georgia" w:hAnsi="Georgia"/>
          <w:szCs w:val="21"/>
          <w:u w:val="single"/>
        </w:rPr>
        <w:t>tredje och sista hand</w:t>
      </w:r>
      <w:r w:rsidRPr="00BC2F64">
        <w:rPr>
          <w:rFonts w:ascii="Georgia" w:hAnsi="Georgia"/>
          <w:szCs w:val="21"/>
        </w:rPr>
        <w:t xml:space="preserve"> ska tilldelning ske till sådana som har ingått garantiåtagande i egenskap av emissionsgaranter, och för det fall att tilldelning till dessa inte kan ske fullt ut ska tilldelning</w:t>
      </w:r>
      <w:r>
        <w:rPr>
          <w:rFonts w:ascii="Georgia" w:hAnsi="Georgia"/>
          <w:szCs w:val="21"/>
        </w:rPr>
        <w:t xml:space="preserve"> ske </w:t>
      </w:r>
      <w:r w:rsidRPr="00BC2F64">
        <w:rPr>
          <w:rFonts w:ascii="Georgia" w:hAnsi="Georgia"/>
          <w:i/>
          <w:iCs/>
          <w:szCs w:val="21"/>
        </w:rPr>
        <w:t xml:space="preserve">pro rata </w:t>
      </w:r>
      <w:r w:rsidRPr="00BC2F64">
        <w:rPr>
          <w:rFonts w:ascii="Georgia" w:hAnsi="Georgia"/>
          <w:szCs w:val="21"/>
        </w:rPr>
        <w:t xml:space="preserve">i förhållande till det antal </w:t>
      </w:r>
      <w:r>
        <w:rPr>
          <w:rFonts w:ascii="Georgia" w:hAnsi="Georgia"/>
          <w:szCs w:val="21"/>
        </w:rPr>
        <w:t>aktier</w:t>
      </w:r>
      <w:r w:rsidRPr="00BC2F64">
        <w:rPr>
          <w:rFonts w:ascii="Georgia" w:hAnsi="Georgia"/>
          <w:szCs w:val="21"/>
        </w:rPr>
        <w:t xml:space="preserve"> som var och en har garanterat för teckning och, i den mån detta inte kan ske, genom lottning. </w:t>
      </w:r>
    </w:p>
    <w:bookmarkEnd w:id="2"/>
    <w:p w14:paraId="5B8D1916" w14:textId="690B7B37" w:rsidR="00A73E6F" w:rsidRPr="007D14CC" w:rsidRDefault="00A73E6F" w:rsidP="00A73E6F">
      <w:pPr>
        <w:pStyle w:val="Ingetavstnd"/>
        <w:spacing w:after="240" w:line="276" w:lineRule="auto"/>
        <w:jc w:val="both"/>
        <w:outlineLvl w:val="0"/>
        <w:rPr>
          <w:rFonts w:ascii="Georgia" w:hAnsi="Georgia"/>
          <w:bCs/>
          <w:i/>
          <w:szCs w:val="21"/>
          <w:lang w:val="en-US"/>
        </w:rPr>
      </w:pPr>
      <w:r w:rsidRPr="00477808">
        <w:rPr>
          <w:rFonts w:ascii="Georgia" w:hAnsi="Georgia"/>
          <w:bCs/>
          <w:i/>
          <w:szCs w:val="21"/>
          <w:lang w:val="en-US"/>
        </w:rPr>
        <w:t xml:space="preserve">- </w:t>
      </w:r>
      <w:r w:rsidRPr="00477808">
        <w:rPr>
          <w:rFonts w:ascii="Georgia" w:hAnsi="Georgia"/>
          <w:bCs/>
          <w:i/>
          <w:szCs w:val="21"/>
          <w:u w:val="single"/>
          <w:lang w:val="en-US"/>
        </w:rPr>
        <w:t>Thirdly and lastly,</w:t>
      </w:r>
      <w:r w:rsidRPr="00477808">
        <w:rPr>
          <w:rFonts w:ascii="Georgia" w:hAnsi="Georgia"/>
          <w:bCs/>
          <w:i/>
          <w:szCs w:val="21"/>
          <w:lang w:val="en-US"/>
        </w:rPr>
        <w:t xml:space="preserve"> allotment of shares is to be made to those who have entered into guarantee commitments in capacity of guarantors and, in the event of oversubscription,</w:t>
      </w:r>
      <w:r>
        <w:rPr>
          <w:rFonts w:ascii="Georgia" w:hAnsi="Georgia"/>
          <w:bCs/>
          <w:i/>
          <w:szCs w:val="21"/>
          <w:lang w:val="en-US"/>
        </w:rPr>
        <w:t xml:space="preserve"> </w:t>
      </w:r>
      <w:r w:rsidRPr="00477808">
        <w:rPr>
          <w:rFonts w:ascii="Georgia" w:hAnsi="Georgia"/>
          <w:bCs/>
          <w:i/>
          <w:szCs w:val="21"/>
          <w:lang w:val="en-US"/>
        </w:rPr>
        <w:t xml:space="preserve">pro rata in relation to the number of </w:t>
      </w:r>
      <w:r>
        <w:rPr>
          <w:rFonts w:ascii="Georgia" w:hAnsi="Georgia"/>
          <w:bCs/>
          <w:i/>
          <w:szCs w:val="21"/>
          <w:lang w:val="en-US"/>
        </w:rPr>
        <w:t>shares</w:t>
      </w:r>
      <w:r w:rsidRPr="00477808">
        <w:rPr>
          <w:rFonts w:ascii="Georgia" w:hAnsi="Georgia"/>
          <w:bCs/>
          <w:i/>
          <w:szCs w:val="21"/>
          <w:lang w:val="en-US"/>
        </w:rPr>
        <w:t xml:space="preserve"> for which each of them have guaranteed subscription and, to the extent not possible, by drawing of lots.</w:t>
      </w:r>
    </w:p>
    <w:p w14:paraId="4E8F2C9E" w14:textId="77777777" w:rsidR="007D14CC" w:rsidRPr="007D14CC" w:rsidRDefault="007D14CC" w:rsidP="007D14CC">
      <w:pPr>
        <w:spacing w:before="160" w:line="300" w:lineRule="atLeast"/>
        <w:rPr>
          <w:rFonts w:eastAsia="Garamond" w:cs="Arial"/>
          <w:b/>
          <w:bCs/>
          <w:szCs w:val="22"/>
        </w:rPr>
      </w:pPr>
      <w:r w:rsidRPr="007D14CC">
        <w:rPr>
          <w:rFonts w:eastAsia="Garamond" w:cs="Arial"/>
          <w:b/>
          <w:bCs/>
          <w:szCs w:val="22"/>
        </w:rPr>
        <w:t>Teckningskurs</w:t>
      </w:r>
      <w:r w:rsidRPr="007D14CC">
        <w:rPr>
          <w:rFonts w:eastAsia="Garamond" w:cs="Arial"/>
          <w:b/>
          <w:bCs/>
          <w:szCs w:val="22"/>
        </w:rPr>
        <w:br/>
      </w:r>
      <w:proofErr w:type="spellStart"/>
      <w:r w:rsidRPr="007D14CC">
        <w:rPr>
          <w:rFonts w:eastAsia="Garamond" w:cs="Arial"/>
          <w:b/>
          <w:bCs/>
          <w:i/>
          <w:sz w:val="20"/>
        </w:rPr>
        <w:t>Subscription</w:t>
      </w:r>
      <w:proofErr w:type="spellEnd"/>
      <w:r w:rsidRPr="007D14CC">
        <w:rPr>
          <w:rFonts w:eastAsia="Garamond" w:cs="Arial"/>
          <w:b/>
          <w:bCs/>
          <w:i/>
          <w:sz w:val="20"/>
        </w:rPr>
        <w:t xml:space="preserve"> </w:t>
      </w:r>
      <w:proofErr w:type="spellStart"/>
      <w:r w:rsidRPr="007D14CC">
        <w:rPr>
          <w:rFonts w:eastAsia="Garamond" w:cs="Arial"/>
          <w:b/>
          <w:bCs/>
          <w:i/>
          <w:sz w:val="20"/>
        </w:rPr>
        <w:t>price</w:t>
      </w:r>
      <w:proofErr w:type="spellEnd"/>
    </w:p>
    <w:p w14:paraId="65AF8183" w14:textId="38FD3BA8" w:rsidR="007D14CC" w:rsidRDefault="007D14CC" w:rsidP="007D14CC">
      <w:pPr>
        <w:spacing w:before="160" w:line="300" w:lineRule="atLeast"/>
        <w:rPr>
          <w:i/>
          <w:iCs/>
          <w:sz w:val="20"/>
          <w:szCs w:val="20"/>
          <w:lang w:val="en-US"/>
        </w:rPr>
      </w:pPr>
      <w:r w:rsidRPr="007D14CC">
        <w:rPr>
          <w:rFonts w:eastAsia="Garamond" w:cs="Arial"/>
          <w:bCs/>
          <w:szCs w:val="22"/>
        </w:rPr>
        <w:t xml:space="preserve">De nya aktierna emitteras till en teckningskurs om </w:t>
      </w:r>
      <w:r w:rsidR="0078365F">
        <w:rPr>
          <w:rFonts w:eastAsia="Garamond" w:cs="Arial"/>
          <w:bCs/>
          <w:szCs w:val="22"/>
        </w:rPr>
        <w:t>1,25</w:t>
      </w:r>
      <w:r w:rsidR="00163D59" w:rsidRPr="007D14CC">
        <w:rPr>
          <w:rFonts w:eastAsia="Garamond" w:cs="Arial"/>
          <w:bCs/>
          <w:szCs w:val="22"/>
        </w:rPr>
        <w:t xml:space="preserve"> </w:t>
      </w:r>
      <w:r w:rsidRPr="007D14CC">
        <w:rPr>
          <w:rFonts w:eastAsia="Garamond" w:cs="Arial"/>
          <w:bCs/>
          <w:szCs w:val="22"/>
        </w:rPr>
        <w:t>SEK per aktie.</w:t>
      </w:r>
      <w:r w:rsidR="00112A91" w:rsidRPr="00112A91">
        <w:t xml:space="preserve"> </w:t>
      </w:r>
      <w:r w:rsidR="00112A91" w:rsidRPr="00850BA4">
        <w:t>Den del av teckningskursen som överstiger aktiernas kvotvärde ska fördelas till den fria överkursfonden.</w:t>
      </w:r>
      <w:r w:rsidRPr="007D14CC">
        <w:rPr>
          <w:rFonts w:eastAsia="Garamond"/>
          <w:sz w:val="24"/>
          <w:szCs w:val="22"/>
        </w:rPr>
        <w:br/>
      </w:r>
      <w:r w:rsidRPr="00950FA7">
        <w:rPr>
          <w:rFonts w:ascii="Georgia" w:hAnsi="Georgia"/>
          <w:bCs/>
          <w:i/>
          <w:lang w:val="en-US"/>
        </w:rPr>
        <w:t xml:space="preserve">The new shares are issued at a subscription price of SEK </w:t>
      </w:r>
      <w:r w:rsidR="0078365F">
        <w:rPr>
          <w:rFonts w:ascii="Georgia" w:hAnsi="Georgia"/>
          <w:bCs/>
          <w:i/>
          <w:lang w:val="en-US"/>
        </w:rPr>
        <w:t>1.25</w:t>
      </w:r>
      <w:r w:rsidRPr="00950FA7">
        <w:rPr>
          <w:rFonts w:ascii="Georgia" w:hAnsi="Georgia"/>
          <w:bCs/>
          <w:i/>
          <w:lang w:val="en-US"/>
        </w:rPr>
        <w:t xml:space="preserve"> per share. </w:t>
      </w:r>
      <w:r w:rsidR="00112A91" w:rsidRPr="00950FA7">
        <w:rPr>
          <w:rFonts w:ascii="Georgia" w:hAnsi="Georgia"/>
          <w:bCs/>
          <w:i/>
          <w:lang w:val="en-US"/>
        </w:rPr>
        <w:t>The part of the subscription price exceeding the quotient value of the shares shall be allocated to the unrestricted share premium fund.</w:t>
      </w:r>
    </w:p>
    <w:p w14:paraId="19086FCF" w14:textId="77777777" w:rsidR="007D14CC" w:rsidRPr="007D14CC" w:rsidRDefault="007D14CC" w:rsidP="007D14CC">
      <w:pPr>
        <w:spacing w:before="160" w:line="300" w:lineRule="atLeast"/>
        <w:rPr>
          <w:rFonts w:eastAsia="Garamond"/>
          <w:sz w:val="24"/>
          <w:szCs w:val="22"/>
        </w:rPr>
      </w:pPr>
      <w:r w:rsidRPr="007D14CC">
        <w:rPr>
          <w:rFonts w:eastAsia="Garamond" w:cs="Arial"/>
          <w:b/>
          <w:bCs/>
          <w:szCs w:val="22"/>
        </w:rPr>
        <w:t>Teckning och betalning</w:t>
      </w:r>
      <w:r w:rsidRPr="007D14CC">
        <w:rPr>
          <w:rFonts w:eastAsia="Garamond"/>
          <w:sz w:val="24"/>
          <w:szCs w:val="22"/>
        </w:rPr>
        <w:br/>
      </w:r>
      <w:proofErr w:type="spellStart"/>
      <w:r w:rsidRPr="007D14CC">
        <w:rPr>
          <w:rFonts w:eastAsia="Garamond" w:cs="Arial"/>
          <w:b/>
          <w:bCs/>
          <w:i/>
          <w:sz w:val="20"/>
        </w:rPr>
        <w:t>Subscription</w:t>
      </w:r>
      <w:proofErr w:type="spellEnd"/>
      <w:r w:rsidRPr="007D14CC">
        <w:rPr>
          <w:rFonts w:eastAsia="Garamond" w:cs="Arial"/>
          <w:b/>
          <w:bCs/>
          <w:i/>
          <w:sz w:val="20"/>
        </w:rPr>
        <w:t xml:space="preserve"> and </w:t>
      </w:r>
      <w:proofErr w:type="spellStart"/>
      <w:r w:rsidRPr="007D14CC">
        <w:rPr>
          <w:rFonts w:eastAsia="Garamond" w:cs="Arial"/>
          <w:b/>
          <w:bCs/>
          <w:i/>
          <w:sz w:val="20"/>
        </w:rPr>
        <w:t>payment</w:t>
      </w:r>
      <w:proofErr w:type="spellEnd"/>
    </w:p>
    <w:p w14:paraId="73B61D48" w14:textId="00F1635F" w:rsidR="007D14CC" w:rsidRPr="00950FA7" w:rsidRDefault="007D14CC" w:rsidP="007D14CC">
      <w:pPr>
        <w:spacing w:before="160" w:line="300" w:lineRule="atLeast"/>
        <w:rPr>
          <w:rFonts w:ascii="Georgia" w:hAnsi="Georgia"/>
          <w:bCs/>
          <w:i/>
          <w:lang w:val="en-US"/>
        </w:rPr>
      </w:pPr>
      <w:r w:rsidRPr="007D14CC">
        <w:rPr>
          <w:rFonts w:eastAsia="Garamond" w:cs="Arial"/>
          <w:bCs/>
          <w:szCs w:val="22"/>
        </w:rPr>
        <w:t xml:space="preserve">Teckning av aktier, såväl med som utan stöd av teckningsrätter, ska äga rum under tidsperioden från och med den </w:t>
      </w:r>
      <w:r w:rsidR="008B64C3">
        <w:rPr>
          <w:rFonts w:eastAsia="Garamond" w:cs="Arial"/>
          <w:bCs/>
          <w:szCs w:val="22"/>
        </w:rPr>
        <w:t>7</w:t>
      </w:r>
      <w:r w:rsidR="0078365F">
        <w:rPr>
          <w:rFonts w:eastAsia="Garamond" w:cs="Arial"/>
          <w:bCs/>
          <w:szCs w:val="22"/>
        </w:rPr>
        <w:t xml:space="preserve"> december</w:t>
      </w:r>
      <w:r w:rsidR="00112A91" w:rsidRPr="006A2709">
        <w:rPr>
          <w:rFonts w:eastAsia="Garamond" w:cs="Arial"/>
          <w:bCs/>
          <w:szCs w:val="22"/>
        </w:rPr>
        <w:t xml:space="preserve"> 2022</w:t>
      </w:r>
      <w:r w:rsidRPr="006A2709">
        <w:rPr>
          <w:rFonts w:eastAsia="Garamond" w:cs="Arial"/>
          <w:bCs/>
          <w:szCs w:val="22"/>
        </w:rPr>
        <w:t xml:space="preserve"> till och med den </w:t>
      </w:r>
      <w:r w:rsidR="008B64C3">
        <w:rPr>
          <w:rFonts w:eastAsia="Garamond" w:cs="Arial"/>
          <w:bCs/>
          <w:szCs w:val="22"/>
        </w:rPr>
        <w:t>21</w:t>
      </w:r>
      <w:r w:rsidR="0078365F">
        <w:rPr>
          <w:rFonts w:eastAsia="Garamond" w:cs="Arial"/>
          <w:bCs/>
          <w:szCs w:val="22"/>
        </w:rPr>
        <w:t xml:space="preserve"> december</w:t>
      </w:r>
      <w:r w:rsidRPr="006A2709">
        <w:rPr>
          <w:rFonts w:eastAsia="Garamond" w:cs="Arial"/>
          <w:bCs/>
          <w:szCs w:val="22"/>
        </w:rPr>
        <w:t xml:space="preserve"> 20</w:t>
      </w:r>
      <w:r w:rsidR="00112A91" w:rsidRPr="006A2709">
        <w:rPr>
          <w:rFonts w:eastAsia="Garamond" w:cs="Arial"/>
          <w:bCs/>
          <w:szCs w:val="22"/>
        </w:rPr>
        <w:t>22</w:t>
      </w:r>
      <w:r w:rsidRPr="006A2709">
        <w:rPr>
          <w:rFonts w:eastAsia="Garamond" w:cs="Arial"/>
          <w:bCs/>
          <w:szCs w:val="22"/>
        </w:rPr>
        <w:t>.</w:t>
      </w:r>
      <w:r w:rsidRPr="006A2709">
        <w:rPr>
          <w:rFonts w:eastAsia="Garamond"/>
          <w:sz w:val="24"/>
          <w:szCs w:val="22"/>
        </w:rPr>
        <w:t xml:space="preserve"> </w:t>
      </w:r>
      <w:r w:rsidRPr="006A2709">
        <w:rPr>
          <w:rFonts w:eastAsia="Garamond"/>
          <w:sz w:val="24"/>
          <w:szCs w:val="22"/>
        </w:rPr>
        <w:br/>
      </w:r>
      <w:r w:rsidRPr="00950FA7">
        <w:rPr>
          <w:rFonts w:ascii="Georgia" w:hAnsi="Georgia"/>
          <w:bCs/>
          <w:i/>
          <w:lang w:val="en-US"/>
        </w:rPr>
        <w:lastRenderedPageBreak/>
        <w:t xml:space="preserve">Subscription of shares, with </w:t>
      </w:r>
      <w:r w:rsidR="00164215">
        <w:rPr>
          <w:rFonts w:ascii="Georgia" w:hAnsi="Georgia"/>
          <w:bCs/>
          <w:i/>
          <w:lang w:val="en-US"/>
        </w:rPr>
        <w:t>o</w:t>
      </w:r>
      <w:r w:rsidRPr="00950FA7">
        <w:rPr>
          <w:rFonts w:ascii="Georgia" w:hAnsi="Georgia"/>
          <w:bCs/>
          <w:i/>
          <w:lang w:val="en-US"/>
        </w:rPr>
        <w:t>r without subscription rights, is to take place between the time period as from</w:t>
      </w:r>
      <w:r w:rsidR="00112A91" w:rsidRPr="00950FA7">
        <w:rPr>
          <w:rFonts w:ascii="Georgia" w:hAnsi="Georgia"/>
          <w:bCs/>
          <w:i/>
          <w:lang w:val="en-US"/>
        </w:rPr>
        <w:t xml:space="preserve"> and including</w:t>
      </w:r>
      <w:r w:rsidRPr="00950FA7">
        <w:rPr>
          <w:rFonts w:ascii="Georgia" w:hAnsi="Georgia"/>
          <w:bCs/>
          <w:i/>
          <w:lang w:val="en-US"/>
        </w:rPr>
        <w:t xml:space="preserve"> </w:t>
      </w:r>
      <w:r w:rsidR="008B64C3">
        <w:rPr>
          <w:rFonts w:ascii="Georgia" w:hAnsi="Georgia"/>
          <w:bCs/>
          <w:i/>
          <w:lang w:val="en-US"/>
        </w:rPr>
        <w:t>7</w:t>
      </w:r>
      <w:r w:rsidR="0078365F">
        <w:rPr>
          <w:rFonts w:ascii="Georgia" w:hAnsi="Georgia"/>
          <w:bCs/>
          <w:i/>
          <w:lang w:val="en-US"/>
        </w:rPr>
        <w:t xml:space="preserve"> December</w:t>
      </w:r>
      <w:r w:rsidR="00112A91" w:rsidRPr="00950FA7">
        <w:rPr>
          <w:rFonts w:ascii="Georgia" w:hAnsi="Georgia"/>
          <w:bCs/>
          <w:i/>
          <w:lang w:val="en-US"/>
        </w:rPr>
        <w:t xml:space="preserve"> 2022</w:t>
      </w:r>
      <w:r w:rsidRPr="00950FA7">
        <w:rPr>
          <w:rFonts w:ascii="Georgia" w:hAnsi="Georgia"/>
          <w:bCs/>
          <w:i/>
          <w:lang w:val="en-US"/>
        </w:rPr>
        <w:t xml:space="preserve"> until and including</w:t>
      </w:r>
      <w:r w:rsidR="0078365F">
        <w:rPr>
          <w:rFonts w:ascii="Georgia" w:hAnsi="Georgia"/>
          <w:bCs/>
          <w:i/>
          <w:lang w:val="en-US"/>
        </w:rPr>
        <w:t xml:space="preserve"> </w:t>
      </w:r>
      <w:r w:rsidR="008B64C3">
        <w:rPr>
          <w:rFonts w:ascii="Georgia" w:hAnsi="Georgia"/>
          <w:bCs/>
          <w:i/>
          <w:lang w:val="en-US"/>
        </w:rPr>
        <w:t>21</w:t>
      </w:r>
      <w:r w:rsidR="0078365F">
        <w:rPr>
          <w:rFonts w:ascii="Georgia" w:hAnsi="Georgia"/>
          <w:bCs/>
          <w:i/>
          <w:lang w:val="en-US"/>
        </w:rPr>
        <w:t xml:space="preserve"> December</w:t>
      </w:r>
      <w:r w:rsidRPr="00950FA7">
        <w:rPr>
          <w:rFonts w:ascii="Georgia" w:hAnsi="Georgia"/>
          <w:bCs/>
          <w:i/>
          <w:lang w:val="en-US"/>
        </w:rPr>
        <w:t xml:space="preserve"> 20</w:t>
      </w:r>
      <w:r w:rsidR="00112A91" w:rsidRPr="00950FA7">
        <w:rPr>
          <w:rFonts w:ascii="Georgia" w:hAnsi="Georgia"/>
          <w:bCs/>
          <w:i/>
          <w:lang w:val="en-US"/>
        </w:rPr>
        <w:t>22</w:t>
      </w:r>
      <w:r w:rsidRPr="00950FA7">
        <w:rPr>
          <w:rFonts w:ascii="Georgia" w:hAnsi="Georgia"/>
          <w:bCs/>
          <w:i/>
          <w:lang w:val="en-US"/>
        </w:rPr>
        <w:t>.</w:t>
      </w:r>
    </w:p>
    <w:p w14:paraId="2C8E3F21" w14:textId="37E320AF" w:rsidR="007D14CC" w:rsidRPr="00950FA7" w:rsidRDefault="007D14CC" w:rsidP="007D14CC">
      <w:pPr>
        <w:spacing w:before="160" w:line="300" w:lineRule="atLeast"/>
        <w:rPr>
          <w:rFonts w:ascii="Georgia" w:hAnsi="Georgia"/>
          <w:bCs/>
          <w:i/>
          <w:lang w:val="en-US"/>
        </w:rPr>
      </w:pPr>
      <w:r w:rsidRPr="007D14CC">
        <w:rPr>
          <w:rFonts w:eastAsia="Garamond" w:cs="Arial"/>
          <w:bCs/>
          <w:szCs w:val="22"/>
        </w:rPr>
        <w:t xml:space="preserve">Teckning av aktier som tecknats med stöd av teckningsrätter ska ske genom samtidig kontant betalning till </w:t>
      </w:r>
      <w:r w:rsidRPr="006A2709">
        <w:rPr>
          <w:rFonts w:eastAsia="Garamond" w:cs="Arial"/>
          <w:bCs/>
          <w:szCs w:val="22"/>
        </w:rPr>
        <w:t xml:space="preserve">ett av bolaget anvisat konto under tidsperioden </w:t>
      </w:r>
      <w:r w:rsidR="00112A91" w:rsidRPr="006A2709">
        <w:rPr>
          <w:rFonts w:eastAsia="Garamond" w:cs="Arial"/>
          <w:bCs/>
          <w:szCs w:val="22"/>
        </w:rPr>
        <w:t xml:space="preserve">från och med den </w:t>
      </w:r>
      <w:r w:rsidR="008B64C3">
        <w:rPr>
          <w:rFonts w:eastAsia="Garamond" w:cs="Arial"/>
          <w:bCs/>
          <w:szCs w:val="22"/>
        </w:rPr>
        <w:t>7</w:t>
      </w:r>
      <w:r w:rsidR="0078365F" w:rsidRPr="0078365F">
        <w:rPr>
          <w:rFonts w:eastAsia="Garamond" w:cs="Arial"/>
          <w:bCs/>
          <w:szCs w:val="22"/>
        </w:rPr>
        <w:t xml:space="preserve"> december</w:t>
      </w:r>
      <w:r w:rsidR="00741CE5" w:rsidRPr="00741CE5">
        <w:rPr>
          <w:rFonts w:eastAsia="Garamond" w:cs="Arial"/>
          <w:bCs/>
          <w:szCs w:val="22"/>
        </w:rPr>
        <w:t xml:space="preserve"> </w:t>
      </w:r>
      <w:r w:rsidR="00741CE5">
        <w:rPr>
          <w:rFonts w:eastAsia="Garamond" w:cs="Arial"/>
          <w:bCs/>
          <w:szCs w:val="22"/>
        </w:rPr>
        <w:t>2022</w:t>
      </w:r>
      <w:r w:rsidR="00112A91" w:rsidRPr="006A2709">
        <w:rPr>
          <w:rFonts w:eastAsia="Garamond" w:cs="Arial"/>
          <w:bCs/>
          <w:szCs w:val="22"/>
        </w:rPr>
        <w:t xml:space="preserve"> till och med den </w:t>
      </w:r>
      <w:r w:rsidR="008B64C3">
        <w:rPr>
          <w:rFonts w:eastAsia="Garamond" w:cs="Arial"/>
          <w:bCs/>
          <w:szCs w:val="22"/>
        </w:rPr>
        <w:t>21</w:t>
      </w:r>
      <w:r w:rsidR="0078365F" w:rsidRPr="0078365F">
        <w:rPr>
          <w:rFonts w:eastAsia="Garamond" w:cs="Arial"/>
          <w:bCs/>
          <w:szCs w:val="22"/>
        </w:rPr>
        <w:t xml:space="preserve"> december</w:t>
      </w:r>
      <w:r w:rsidR="00B737A9" w:rsidRPr="00B737A9">
        <w:rPr>
          <w:rFonts w:eastAsia="Garamond" w:cs="Arial"/>
          <w:bCs/>
          <w:szCs w:val="22"/>
        </w:rPr>
        <w:t xml:space="preserve"> </w:t>
      </w:r>
      <w:r w:rsidR="00112A91" w:rsidRPr="006A2709">
        <w:rPr>
          <w:rFonts w:eastAsia="Garamond" w:cs="Arial"/>
          <w:bCs/>
          <w:szCs w:val="22"/>
        </w:rPr>
        <w:t>2022</w:t>
      </w:r>
      <w:r w:rsidRPr="006A2709">
        <w:rPr>
          <w:rFonts w:eastAsia="Garamond" w:cs="Arial"/>
          <w:bCs/>
          <w:szCs w:val="22"/>
        </w:rPr>
        <w:t xml:space="preserve">. </w:t>
      </w:r>
      <w:r w:rsidRPr="006A2709">
        <w:rPr>
          <w:rFonts w:eastAsia="Garamond" w:cs="Arial"/>
          <w:bCs/>
          <w:szCs w:val="22"/>
        </w:rPr>
        <w:br/>
      </w:r>
      <w:r w:rsidRPr="00950FA7">
        <w:rPr>
          <w:rFonts w:ascii="Georgia" w:hAnsi="Georgia"/>
          <w:bCs/>
          <w:i/>
          <w:lang w:val="en-US"/>
        </w:rPr>
        <w:t xml:space="preserve">Subscription for new shares through exercise of subscription rights shall be made by simultaneous cash payment to an account designated by the company during the time period </w:t>
      </w:r>
      <w:r w:rsidR="00112A91" w:rsidRPr="00950FA7">
        <w:rPr>
          <w:rFonts w:ascii="Georgia" w:hAnsi="Georgia"/>
          <w:bCs/>
          <w:i/>
          <w:lang w:val="en-US"/>
        </w:rPr>
        <w:t xml:space="preserve">as from and including </w:t>
      </w:r>
      <w:r w:rsidR="008B64C3">
        <w:rPr>
          <w:rFonts w:ascii="Georgia" w:hAnsi="Georgia"/>
          <w:bCs/>
          <w:i/>
          <w:lang w:val="en-US"/>
        </w:rPr>
        <w:t>7</w:t>
      </w:r>
      <w:r w:rsidR="0078365F" w:rsidRPr="0078365F">
        <w:rPr>
          <w:rFonts w:ascii="Georgia" w:hAnsi="Georgia"/>
          <w:bCs/>
          <w:i/>
          <w:lang w:val="en-US"/>
        </w:rPr>
        <w:t xml:space="preserve"> December</w:t>
      </w:r>
      <w:r w:rsidR="00B737A9" w:rsidRPr="00B737A9">
        <w:rPr>
          <w:rFonts w:ascii="Georgia" w:hAnsi="Georgia"/>
          <w:bCs/>
          <w:i/>
          <w:lang w:val="en-US"/>
        </w:rPr>
        <w:t xml:space="preserve"> </w:t>
      </w:r>
      <w:r w:rsidR="00112A91" w:rsidRPr="00950FA7">
        <w:rPr>
          <w:rFonts w:ascii="Georgia" w:hAnsi="Georgia"/>
          <w:bCs/>
          <w:i/>
          <w:lang w:val="en-US"/>
        </w:rPr>
        <w:t xml:space="preserve">2022 until and including </w:t>
      </w:r>
      <w:r w:rsidR="008B64C3">
        <w:rPr>
          <w:rFonts w:ascii="Georgia" w:hAnsi="Georgia"/>
          <w:bCs/>
          <w:i/>
          <w:lang w:val="en-US"/>
        </w:rPr>
        <w:t>21</w:t>
      </w:r>
      <w:r w:rsidR="0078365F" w:rsidRPr="0078365F">
        <w:rPr>
          <w:rFonts w:ascii="Georgia" w:hAnsi="Georgia"/>
          <w:bCs/>
          <w:i/>
          <w:lang w:val="en-US"/>
        </w:rPr>
        <w:t xml:space="preserve"> December</w:t>
      </w:r>
      <w:r w:rsidR="00112A91" w:rsidRPr="00950FA7">
        <w:rPr>
          <w:rFonts w:ascii="Georgia" w:hAnsi="Georgia"/>
          <w:bCs/>
          <w:i/>
          <w:lang w:val="en-US"/>
        </w:rPr>
        <w:t xml:space="preserve"> 2022</w:t>
      </w:r>
      <w:r w:rsidRPr="00950FA7">
        <w:rPr>
          <w:rFonts w:ascii="Georgia" w:hAnsi="Georgia"/>
          <w:bCs/>
          <w:i/>
          <w:lang w:val="en-US"/>
        </w:rPr>
        <w:t>.</w:t>
      </w:r>
    </w:p>
    <w:p w14:paraId="6818A516" w14:textId="62EE7DCE" w:rsidR="007D14CC" w:rsidRPr="00950FA7" w:rsidRDefault="007D14CC" w:rsidP="007D14CC">
      <w:pPr>
        <w:spacing w:before="160" w:line="300" w:lineRule="atLeast"/>
        <w:rPr>
          <w:rFonts w:ascii="Georgia" w:hAnsi="Georgia"/>
          <w:bCs/>
          <w:i/>
          <w:lang w:val="en-US"/>
        </w:rPr>
      </w:pPr>
      <w:r w:rsidRPr="007D14CC">
        <w:rPr>
          <w:rFonts w:eastAsia="Garamond" w:cs="Arial"/>
          <w:bCs/>
          <w:szCs w:val="22"/>
        </w:rPr>
        <w:t xml:space="preserve">Teckning av aktier </w:t>
      </w:r>
      <w:r w:rsidR="00112A91">
        <w:rPr>
          <w:rFonts w:eastAsia="Garamond" w:cs="Arial"/>
          <w:bCs/>
          <w:szCs w:val="22"/>
        </w:rPr>
        <w:t>utan stöd av teckningsrätter</w:t>
      </w:r>
      <w:r w:rsidRPr="007D14CC">
        <w:rPr>
          <w:rFonts w:eastAsia="Garamond" w:cs="Arial"/>
          <w:bCs/>
          <w:szCs w:val="22"/>
        </w:rPr>
        <w:t xml:space="preserve"> ska ske på särskild </w:t>
      </w:r>
      <w:r w:rsidR="00112A91">
        <w:rPr>
          <w:rFonts w:eastAsia="Garamond" w:cs="Arial"/>
          <w:bCs/>
          <w:szCs w:val="22"/>
        </w:rPr>
        <w:t>teckningslista</w:t>
      </w:r>
      <w:r w:rsidRPr="007D14CC">
        <w:rPr>
          <w:rFonts w:eastAsia="Garamond" w:cs="Arial"/>
          <w:bCs/>
          <w:szCs w:val="22"/>
        </w:rPr>
        <w:t xml:space="preserve">. Betalning för aktier som tecknats utan stöd av teckningsrätter ska erläggas till ett av bolaget anvisat konto </w:t>
      </w:r>
      <w:r w:rsidRPr="00ED46CC">
        <w:rPr>
          <w:rFonts w:eastAsia="Garamond" w:cs="Arial"/>
          <w:bCs/>
          <w:szCs w:val="22"/>
        </w:rPr>
        <w:t xml:space="preserve">senast </w:t>
      </w:r>
      <w:r w:rsidR="00A560FB">
        <w:rPr>
          <w:rFonts w:eastAsia="Garamond" w:cs="Arial"/>
          <w:bCs/>
          <w:szCs w:val="22"/>
        </w:rPr>
        <w:t>tre</w:t>
      </w:r>
      <w:r w:rsidRPr="00ED46CC">
        <w:rPr>
          <w:rFonts w:eastAsia="Garamond" w:cs="Arial"/>
          <w:bCs/>
          <w:szCs w:val="22"/>
        </w:rPr>
        <w:t xml:space="preserve"> </w:t>
      </w:r>
      <w:r w:rsidR="00A560FB">
        <w:rPr>
          <w:rFonts w:eastAsia="Garamond" w:cs="Arial"/>
          <w:bCs/>
          <w:szCs w:val="22"/>
        </w:rPr>
        <w:t>(3</w:t>
      </w:r>
      <w:r w:rsidRPr="00ED46CC">
        <w:rPr>
          <w:rFonts w:eastAsia="Garamond" w:cs="Arial"/>
          <w:bCs/>
          <w:szCs w:val="22"/>
        </w:rPr>
        <w:t xml:space="preserve">) bankdagar efter besked om tilldelning. </w:t>
      </w:r>
      <w:r w:rsidRPr="00ED46CC">
        <w:rPr>
          <w:rFonts w:eastAsia="Garamond" w:cs="Arial"/>
          <w:bCs/>
          <w:szCs w:val="22"/>
        </w:rPr>
        <w:br/>
      </w:r>
      <w:r w:rsidRPr="00950FA7">
        <w:rPr>
          <w:rFonts w:ascii="Georgia" w:hAnsi="Georgia"/>
          <w:bCs/>
          <w:i/>
          <w:lang w:val="en-US"/>
        </w:rPr>
        <w:t xml:space="preserve">Subscription for new shares without subscription rights shall be made on a special </w:t>
      </w:r>
      <w:r w:rsidR="00A0339C" w:rsidRPr="00950FA7">
        <w:rPr>
          <w:rFonts w:ascii="Georgia" w:hAnsi="Georgia"/>
          <w:bCs/>
          <w:i/>
          <w:lang w:val="en-US"/>
        </w:rPr>
        <w:t>subscription list</w:t>
      </w:r>
      <w:r w:rsidRPr="00950FA7">
        <w:rPr>
          <w:rFonts w:ascii="Georgia" w:hAnsi="Georgia"/>
          <w:bCs/>
          <w:i/>
          <w:lang w:val="en-US"/>
        </w:rPr>
        <w:t xml:space="preserve">. Payment for shares subscribed for without exercise of subscription rights is to be made to an account designated by the company not later than </w:t>
      </w:r>
      <w:r w:rsidR="00A0339C" w:rsidRPr="00950FA7">
        <w:rPr>
          <w:rFonts w:ascii="Georgia" w:hAnsi="Georgia"/>
          <w:bCs/>
          <w:i/>
          <w:lang w:val="en-US"/>
        </w:rPr>
        <w:t>t</w:t>
      </w:r>
      <w:r w:rsidR="00A560FB">
        <w:rPr>
          <w:rFonts w:ascii="Georgia" w:hAnsi="Georgia"/>
          <w:bCs/>
          <w:i/>
          <w:lang w:val="en-US"/>
        </w:rPr>
        <w:t xml:space="preserve">hree </w:t>
      </w:r>
      <w:r w:rsidRPr="00950FA7">
        <w:rPr>
          <w:rFonts w:ascii="Georgia" w:hAnsi="Georgia"/>
          <w:bCs/>
          <w:i/>
          <w:lang w:val="en-US"/>
        </w:rPr>
        <w:t>(</w:t>
      </w:r>
      <w:r w:rsidR="00A560FB">
        <w:rPr>
          <w:rFonts w:ascii="Georgia" w:hAnsi="Georgia"/>
          <w:bCs/>
          <w:i/>
          <w:lang w:val="en-US"/>
        </w:rPr>
        <w:t>3</w:t>
      </w:r>
      <w:r w:rsidRPr="00950FA7">
        <w:rPr>
          <w:rFonts w:ascii="Georgia" w:hAnsi="Georgia"/>
          <w:bCs/>
          <w:i/>
          <w:lang w:val="en-US"/>
        </w:rPr>
        <w:t>) banking days after</w:t>
      </w:r>
      <w:r w:rsidR="00A0339C" w:rsidRPr="00950FA7">
        <w:rPr>
          <w:rFonts w:ascii="Georgia" w:hAnsi="Georgia"/>
          <w:bCs/>
          <w:i/>
          <w:lang w:val="en-US"/>
        </w:rPr>
        <w:t xml:space="preserve"> notice of</w:t>
      </w:r>
      <w:r w:rsidRPr="00950FA7">
        <w:rPr>
          <w:rFonts w:ascii="Georgia" w:hAnsi="Georgia"/>
          <w:bCs/>
          <w:i/>
          <w:lang w:val="en-US"/>
        </w:rPr>
        <w:t xml:space="preserve"> allotment.</w:t>
      </w:r>
    </w:p>
    <w:p w14:paraId="14821D81" w14:textId="77777777" w:rsidR="007D14CC" w:rsidRPr="00950FA7" w:rsidRDefault="007D14CC" w:rsidP="007D14CC">
      <w:pPr>
        <w:spacing w:before="160" w:line="300" w:lineRule="atLeast"/>
        <w:rPr>
          <w:rFonts w:ascii="Georgia" w:hAnsi="Georgia"/>
          <w:bCs/>
          <w:i/>
          <w:lang w:val="en-US"/>
        </w:rPr>
      </w:pPr>
      <w:r w:rsidRPr="007D14CC">
        <w:rPr>
          <w:rFonts w:eastAsia="Garamond" w:cs="Arial"/>
          <w:bCs/>
          <w:szCs w:val="22"/>
        </w:rPr>
        <w:t>Styrelsen ska äga rätt att förlänga tiden för teckning och betalning.</w:t>
      </w:r>
      <w:r w:rsidRPr="007D14CC">
        <w:rPr>
          <w:rFonts w:eastAsia="Garamond"/>
          <w:sz w:val="24"/>
          <w:szCs w:val="22"/>
        </w:rPr>
        <w:t xml:space="preserve"> </w:t>
      </w:r>
      <w:r w:rsidRPr="007D14CC">
        <w:rPr>
          <w:rFonts w:eastAsia="Garamond"/>
          <w:sz w:val="24"/>
          <w:szCs w:val="22"/>
        </w:rPr>
        <w:br/>
      </w:r>
      <w:r w:rsidRPr="00950FA7">
        <w:rPr>
          <w:rFonts w:ascii="Georgia" w:hAnsi="Georgia"/>
          <w:bCs/>
          <w:i/>
          <w:lang w:val="en-US"/>
        </w:rPr>
        <w:t xml:space="preserve">The board of directors shall have the right to prolong the time period for subscription and payment. </w:t>
      </w:r>
    </w:p>
    <w:p w14:paraId="03398B63" w14:textId="77777777" w:rsidR="007D14CC" w:rsidRPr="007D14CC" w:rsidRDefault="007D14CC" w:rsidP="007D14CC">
      <w:pPr>
        <w:spacing w:before="160" w:line="300" w:lineRule="atLeast"/>
        <w:rPr>
          <w:rFonts w:eastAsia="Garamond"/>
          <w:sz w:val="24"/>
          <w:szCs w:val="22"/>
        </w:rPr>
      </w:pPr>
      <w:r w:rsidRPr="007D14CC">
        <w:rPr>
          <w:rFonts w:eastAsia="Garamond" w:cs="Arial"/>
          <w:b/>
          <w:bCs/>
          <w:szCs w:val="22"/>
        </w:rPr>
        <w:t>Rätt till utdelning</w:t>
      </w:r>
      <w:r w:rsidRPr="007D14CC">
        <w:rPr>
          <w:rFonts w:eastAsia="Garamond"/>
          <w:sz w:val="24"/>
          <w:szCs w:val="22"/>
        </w:rPr>
        <w:br/>
      </w:r>
      <w:r w:rsidRPr="007D14CC">
        <w:rPr>
          <w:rFonts w:eastAsia="Garamond" w:cs="Arial"/>
          <w:b/>
          <w:bCs/>
          <w:i/>
          <w:sz w:val="20"/>
        </w:rPr>
        <w:t>Right to dividends</w:t>
      </w:r>
    </w:p>
    <w:p w14:paraId="51A4F7CE" w14:textId="3E3B4A20" w:rsidR="007D14CC" w:rsidRDefault="007D14CC" w:rsidP="007D14CC">
      <w:pPr>
        <w:spacing w:before="160" w:line="300" w:lineRule="atLeast"/>
        <w:rPr>
          <w:rFonts w:eastAsia="Garamond"/>
          <w:sz w:val="24"/>
          <w:szCs w:val="22"/>
          <w:lang w:val="en-US"/>
        </w:rPr>
      </w:pPr>
      <w:r w:rsidRPr="007D14CC">
        <w:rPr>
          <w:rFonts w:eastAsia="Garamond" w:cs="Arial"/>
          <w:bCs/>
          <w:szCs w:val="22"/>
        </w:rPr>
        <w:t xml:space="preserve">De nya aktierna ska medföra rätt till utdelning första gången på den avstämningsdag för utdelning som infaller närmast efter det att aktierna har registrerats hos Bolagsverket och förts in i den av </w:t>
      </w:r>
      <w:proofErr w:type="spellStart"/>
      <w:r w:rsidRPr="007D14CC">
        <w:rPr>
          <w:rFonts w:eastAsia="Garamond" w:cs="Arial"/>
          <w:bCs/>
          <w:szCs w:val="22"/>
        </w:rPr>
        <w:t>Euroclear</w:t>
      </w:r>
      <w:proofErr w:type="spellEnd"/>
      <w:r w:rsidRPr="007D14CC">
        <w:rPr>
          <w:rFonts w:eastAsia="Garamond" w:cs="Arial"/>
          <w:bCs/>
          <w:szCs w:val="22"/>
        </w:rPr>
        <w:t xml:space="preserve"> Sweden AB förda aktieboken. </w:t>
      </w:r>
      <w:r w:rsidRPr="007D14CC">
        <w:rPr>
          <w:rFonts w:eastAsia="Garamond" w:cs="Arial"/>
          <w:bCs/>
          <w:szCs w:val="22"/>
        </w:rPr>
        <w:br/>
      </w:r>
      <w:r w:rsidRPr="00950FA7">
        <w:rPr>
          <w:rFonts w:ascii="Georgia" w:hAnsi="Georgia"/>
          <w:bCs/>
          <w:i/>
          <w:lang w:val="en-US"/>
        </w:rPr>
        <w:t>The new shares shall entitle to dividends as from the first time on the record date for dividend occurring after the shares have been registered with the Swedish Companies Registration Office and entered in the share register kept by Euroclear Sweden AB.</w:t>
      </w:r>
      <w:r w:rsidRPr="007D14CC">
        <w:rPr>
          <w:rFonts w:eastAsia="Garamond" w:cs="Arial"/>
          <w:bCs/>
          <w:szCs w:val="22"/>
          <w:lang w:val="en-US"/>
        </w:rPr>
        <w:t xml:space="preserve"> </w:t>
      </w:r>
      <w:r w:rsidRPr="007D14CC">
        <w:rPr>
          <w:rFonts w:eastAsia="Garamond"/>
          <w:sz w:val="24"/>
          <w:szCs w:val="22"/>
          <w:lang w:val="en-US"/>
        </w:rPr>
        <w:t xml:space="preserve"> </w:t>
      </w:r>
    </w:p>
    <w:p w14:paraId="40C38570" w14:textId="0500390A" w:rsidR="007D14CC" w:rsidRPr="007D14CC" w:rsidRDefault="007D14CC" w:rsidP="007D14CC">
      <w:pPr>
        <w:spacing w:before="160" w:line="300" w:lineRule="atLeast"/>
        <w:rPr>
          <w:rFonts w:eastAsia="Garamond" w:cs="Arial"/>
          <w:b/>
          <w:bCs/>
          <w:i/>
          <w:sz w:val="20"/>
        </w:rPr>
      </w:pPr>
      <w:r w:rsidRPr="007D14CC">
        <w:rPr>
          <w:rFonts w:eastAsia="Garamond" w:cs="Arial"/>
          <w:b/>
          <w:bCs/>
          <w:szCs w:val="22"/>
        </w:rPr>
        <w:t>Övrigt</w:t>
      </w:r>
      <w:r w:rsidRPr="007D14CC">
        <w:rPr>
          <w:rFonts w:eastAsia="Garamond" w:cs="Arial"/>
          <w:b/>
          <w:bCs/>
          <w:szCs w:val="22"/>
        </w:rPr>
        <w:br/>
      </w:r>
      <w:proofErr w:type="spellStart"/>
      <w:r w:rsidRPr="00950FA7">
        <w:rPr>
          <w:rFonts w:eastAsia="Garamond" w:cs="Arial"/>
          <w:b/>
          <w:bCs/>
          <w:i/>
        </w:rPr>
        <w:t>Miscellaneous</w:t>
      </w:r>
      <w:proofErr w:type="spellEnd"/>
    </w:p>
    <w:p w14:paraId="2BFD713B" w14:textId="77777777" w:rsidR="00884653" w:rsidRDefault="007D14CC" w:rsidP="007D14CC">
      <w:pPr>
        <w:spacing w:before="160" w:line="300" w:lineRule="atLeast"/>
        <w:rPr>
          <w:rFonts w:ascii="Georgia" w:hAnsi="Georgia"/>
          <w:bCs/>
          <w:i/>
          <w:lang w:val="en-US"/>
        </w:rPr>
      </w:pPr>
      <w:r w:rsidRPr="007D14CC">
        <w:rPr>
          <w:rFonts w:eastAsia="Garamond" w:cs="Arial"/>
          <w:bCs/>
          <w:szCs w:val="22"/>
        </w:rPr>
        <w:t xml:space="preserve">Styrelsen, verkställande direktören, eller den styrelsen utser, ska ha rätt att vidta de smärre justeringar i beslutet som kan visa sig erforderliga i samband med registrering härav. </w:t>
      </w:r>
      <w:r w:rsidRPr="007D14CC">
        <w:rPr>
          <w:rFonts w:eastAsia="Garamond" w:cs="Arial"/>
          <w:bCs/>
          <w:szCs w:val="22"/>
        </w:rPr>
        <w:br/>
      </w:r>
      <w:r w:rsidRPr="00950FA7">
        <w:rPr>
          <w:rFonts w:ascii="Georgia" w:hAnsi="Georgia"/>
          <w:bCs/>
          <w:i/>
          <w:lang w:val="en-US"/>
        </w:rPr>
        <w:t xml:space="preserve">The board of directors, the managing director, or anyone appointed by the board of directors shall have the right to make any minor adjustments required to register the resolution. </w:t>
      </w:r>
    </w:p>
    <w:p w14:paraId="27E2DDE0" w14:textId="34EDBCDA" w:rsidR="007D14CC" w:rsidRDefault="007D14CC" w:rsidP="007D14CC">
      <w:pPr>
        <w:spacing w:before="160" w:line="300" w:lineRule="atLeast"/>
        <w:rPr>
          <w:rFonts w:ascii="Georgia" w:hAnsi="Georgia"/>
          <w:bCs/>
          <w:i/>
          <w:lang w:val="en-US"/>
        </w:rPr>
      </w:pPr>
      <w:r w:rsidRPr="007D14CC">
        <w:rPr>
          <w:rFonts w:eastAsia="Garamond" w:cs="Arial"/>
          <w:bCs/>
          <w:szCs w:val="22"/>
        </w:rPr>
        <w:t>Handlingar enligt 13 kap. 6 § aktiebolagslagen har upprättats och hålls tillgängliga hos bolaget.</w:t>
      </w:r>
      <w:r w:rsidRPr="007D14CC">
        <w:rPr>
          <w:rFonts w:eastAsia="Garamond" w:cs="Arial"/>
          <w:bCs/>
          <w:szCs w:val="22"/>
        </w:rPr>
        <w:br/>
      </w:r>
      <w:r w:rsidRPr="00950FA7">
        <w:rPr>
          <w:rFonts w:ascii="Georgia" w:hAnsi="Georgia"/>
          <w:bCs/>
          <w:i/>
          <w:lang w:val="en-US"/>
        </w:rPr>
        <w:t xml:space="preserve">Documents as referred to in Chapter 13 </w:t>
      </w:r>
      <w:r w:rsidR="00D75680" w:rsidRPr="00950FA7">
        <w:rPr>
          <w:rFonts w:ascii="Georgia" w:hAnsi="Georgia"/>
          <w:bCs/>
          <w:i/>
          <w:lang w:val="en-US"/>
        </w:rPr>
        <w:t>S</w:t>
      </w:r>
      <w:r w:rsidRPr="00950FA7">
        <w:rPr>
          <w:rFonts w:ascii="Georgia" w:hAnsi="Georgia"/>
          <w:bCs/>
          <w:i/>
          <w:lang w:val="en-US"/>
        </w:rPr>
        <w:t xml:space="preserve">ection 6 of the Swedish Companies Act have been prepared and are kept available </w:t>
      </w:r>
      <w:r w:rsidR="000D02FB" w:rsidRPr="00950FA7">
        <w:rPr>
          <w:rFonts w:ascii="Georgia" w:hAnsi="Georgia"/>
          <w:bCs/>
          <w:i/>
          <w:lang w:val="en-US"/>
        </w:rPr>
        <w:t>at</w:t>
      </w:r>
      <w:r w:rsidRPr="00950FA7">
        <w:rPr>
          <w:rFonts w:ascii="Georgia" w:hAnsi="Georgia"/>
          <w:bCs/>
          <w:i/>
          <w:lang w:val="en-US"/>
        </w:rPr>
        <w:t xml:space="preserve"> the company</w:t>
      </w:r>
      <w:r w:rsidR="000D02FB" w:rsidRPr="00950FA7">
        <w:rPr>
          <w:rFonts w:ascii="Georgia" w:hAnsi="Georgia"/>
          <w:bCs/>
          <w:i/>
          <w:lang w:val="en-US"/>
        </w:rPr>
        <w:t>’s office</w:t>
      </w:r>
      <w:r w:rsidRPr="00950FA7">
        <w:rPr>
          <w:rFonts w:ascii="Georgia" w:hAnsi="Georgia"/>
          <w:bCs/>
          <w:i/>
          <w:lang w:val="en-US"/>
        </w:rPr>
        <w:t xml:space="preserve">. </w:t>
      </w:r>
    </w:p>
    <w:p w14:paraId="1F72B790" w14:textId="2EE4441D" w:rsidR="00884653" w:rsidRPr="00884653" w:rsidRDefault="00884653" w:rsidP="00884653">
      <w:pPr>
        <w:spacing w:before="160" w:line="300" w:lineRule="atLeast"/>
        <w:rPr>
          <w:rFonts w:eastAsia="Garamond" w:cs="Arial"/>
          <w:bCs/>
          <w:szCs w:val="22"/>
          <w:lang w:val="en-US"/>
        </w:rPr>
      </w:pPr>
      <w:r w:rsidRPr="00884653">
        <w:rPr>
          <w:rFonts w:eastAsia="Garamond" w:cs="Arial"/>
          <w:bCs/>
          <w:szCs w:val="22"/>
        </w:rPr>
        <w:lastRenderedPageBreak/>
        <w:t xml:space="preserve">Beslutet är giltigt endast om det godkänns av bolagsstämman i efterhand och därvid biträds av aktieägare med mer än hälften av de avgivna rösterna. </w:t>
      </w:r>
      <w:r>
        <w:rPr>
          <w:rFonts w:eastAsia="Garamond" w:cs="Arial"/>
          <w:bCs/>
          <w:szCs w:val="22"/>
        </w:rPr>
        <w:br/>
      </w:r>
      <w:r w:rsidRPr="00884653">
        <w:rPr>
          <w:rFonts w:ascii="Georgia" w:hAnsi="Georgia"/>
          <w:bCs/>
          <w:i/>
          <w:lang w:val="en-US"/>
        </w:rPr>
        <w:t>The resolution is valid only subject to subsequent approval of the general meeting by support of shareholders representing more than half of the votes cast</w:t>
      </w:r>
      <w:r>
        <w:rPr>
          <w:rFonts w:ascii="Georgia" w:hAnsi="Georgia"/>
          <w:bCs/>
          <w:i/>
          <w:lang w:val="en-US"/>
        </w:rPr>
        <w:t>.</w:t>
      </w:r>
    </w:p>
    <w:p w14:paraId="1EC1B66F" w14:textId="77777777" w:rsidR="00950FA7" w:rsidRDefault="00950FA7" w:rsidP="007D14CC">
      <w:pPr>
        <w:jc w:val="center"/>
        <w:rPr>
          <w:lang w:val="en-US"/>
        </w:rPr>
      </w:pPr>
      <w:r w:rsidRPr="00950FA7">
        <w:rPr>
          <w:lang w:val="en-US"/>
        </w:rPr>
        <w:t>____________________</w:t>
      </w:r>
    </w:p>
    <w:p w14:paraId="0C0BE279" w14:textId="6C19398D" w:rsidR="007D14CC" w:rsidRPr="007D14CC" w:rsidRDefault="007D14CC" w:rsidP="007D14CC">
      <w:pPr>
        <w:jc w:val="center"/>
        <w:rPr>
          <w:lang w:val="en-US"/>
        </w:rPr>
      </w:pPr>
      <w:proofErr w:type="spellStart"/>
      <w:r w:rsidRPr="007D14CC">
        <w:rPr>
          <w:lang w:val="en-US"/>
        </w:rPr>
        <w:t>Styrelsen</w:t>
      </w:r>
      <w:proofErr w:type="spellEnd"/>
      <w:r w:rsidRPr="007D14CC">
        <w:rPr>
          <w:lang w:val="en-US"/>
        </w:rPr>
        <w:br/>
      </w:r>
      <w:r w:rsidRPr="00950FA7">
        <w:rPr>
          <w:rFonts w:ascii="Georgia" w:hAnsi="Georgia"/>
          <w:bCs/>
          <w:i/>
          <w:lang w:val="en-US"/>
        </w:rPr>
        <w:t>The board of directors</w:t>
      </w:r>
    </w:p>
    <w:p w14:paraId="3EFBEAA3" w14:textId="720614EB" w:rsidR="0031190F" w:rsidRDefault="0031190F" w:rsidP="0007381D">
      <w:pPr>
        <w:tabs>
          <w:tab w:val="center" w:pos="4195"/>
        </w:tabs>
        <w:rPr>
          <w:lang w:val="en-GB"/>
        </w:rPr>
      </w:pPr>
    </w:p>
    <w:p w14:paraId="6E5D7BB9" w14:textId="05C273C6" w:rsidR="00E25AF9" w:rsidRPr="0031190F" w:rsidRDefault="00E25AF9" w:rsidP="00E25AF9"/>
    <w:p w14:paraId="60B69807" w14:textId="721F8E23" w:rsidR="0031190F" w:rsidRPr="0031190F" w:rsidRDefault="0031190F" w:rsidP="0031190F">
      <w:pPr>
        <w:tabs>
          <w:tab w:val="center" w:pos="4195"/>
        </w:tabs>
      </w:pPr>
    </w:p>
    <w:sectPr w:rsidR="0031190F" w:rsidRPr="0031190F" w:rsidSect="00D75680">
      <w:headerReference w:type="even" r:id="rId8"/>
      <w:headerReference w:type="default" r:id="rId9"/>
      <w:footerReference w:type="even" r:id="rId10"/>
      <w:footerReference w:type="default" r:id="rId11"/>
      <w:headerReference w:type="first" r:id="rId12"/>
      <w:footerReference w:type="first" r:id="rId13"/>
      <w:pgSz w:w="11906" w:h="16838" w:code="9"/>
      <w:pgMar w:top="1843" w:right="1361" w:bottom="1276" w:left="2155"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68C2" w14:textId="77777777" w:rsidR="00FF1A6B" w:rsidRDefault="00FF1A6B" w:rsidP="0066735E">
      <w:pPr>
        <w:spacing w:line="240" w:lineRule="auto"/>
      </w:pPr>
      <w:r>
        <w:separator/>
      </w:r>
    </w:p>
  </w:endnote>
  <w:endnote w:type="continuationSeparator" w:id="0">
    <w:p w14:paraId="7E12D76E" w14:textId="77777777" w:rsidR="00FF1A6B" w:rsidRDefault="00FF1A6B"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BE3C" w14:textId="77777777" w:rsidR="00DC164F" w:rsidRDefault="00DC164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5AEE" w14:textId="22A18F39" w:rsidR="00FF1A6B" w:rsidRPr="005E73C4" w:rsidRDefault="00FF1A6B" w:rsidP="005E73C4">
    <w:pPr>
      <w:pStyle w:val="Sidfot"/>
      <w:ind w:left="-784"/>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0451" w14:textId="77777777" w:rsidR="00DC164F" w:rsidRDefault="00DC16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4F45" w14:textId="77777777" w:rsidR="00FF1A6B" w:rsidRDefault="00FF1A6B" w:rsidP="0066735E">
      <w:pPr>
        <w:spacing w:line="240" w:lineRule="auto"/>
      </w:pPr>
      <w:r>
        <w:separator/>
      </w:r>
    </w:p>
  </w:footnote>
  <w:footnote w:type="continuationSeparator" w:id="0">
    <w:p w14:paraId="1D9093CB" w14:textId="77777777" w:rsidR="00FF1A6B" w:rsidRDefault="00FF1A6B"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3B63" w14:textId="77777777" w:rsidR="00DC164F" w:rsidRDefault="00DC16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AE3F" w14:textId="77777777" w:rsidR="00DC164F" w:rsidRDefault="00DC164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1D0B" w14:textId="77777777" w:rsidR="00DC164F" w:rsidRDefault="00DC16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F13B13"/>
    <w:multiLevelType w:val="multilevel"/>
    <w:tmpl w:val="83A619CE"/>
    <w:lvl w:ilvl="0">
      <w:start w:val="1"/>
      <w:numFmt w:val="bullet"/>
      <w:pStyle w:val="Bulletpointbullet"/>
      <w:lvlText w:val=""/>
      <w:lvlJc w:val="left"/>
      <w:pPr>
        <w:tabs>
          <w:tab w:val="num" w:pos="907"/>
        </w:tabs>
        <w:ind w:left="907" w:hanging="907"/>
      </w:pPr>
      <w:rPr>
        <w:rFonts w:ascii="Symbol" w:hAnsi="Symbol" w:hint="default"/>
      </w:rPr>
    </w:lvl>
    <w:lvl w:ilvl="1">
      <w:start w:val="1"/>
      <w:numFmt w:val="bullet"/>
      <w:lvlText w:val=""/>
      <w:lvlJc w:val="left"/>
      <w:pPr>
        <w:tabs>
          <w:tab w:val="num" w:pos="1418"/>
        </w:tabs>
        <w:ind w:left="1418" w:hanging="511"/>
      </w:pPr>
      <w:rPr>
        <w:rFonts w:ascii="Symbol" w:hAnsi="Symbol" w:hint="default"/>
      </w:rPr>
    </w:lvl>
    <w:lvl w:ilvl="2">
      <w:start w:val="1"/>
      <w:numFmt w:val="bullet"/>
      <w:lvlText w:val=""/>
      <w:lvlJc w:val="left"/>
      <w:pPr>
        <w:tabs>
          <w:tab w:val="num" w:pos="1928"/>
        </w:tabs>
        <w:ind w:left="1928" w:hanging="510"/>
      </w:pPr>
      <w:rPr>
        <w:rFonts w:ascii="Symbol" w:hAnsi="Symbol" w:hint="default"/>
      </w:rPr>
    </w:lvl>
    <w:lvl w:ilvl="3">
      <w:start w:val="1"/>
      <w:numFmt w:val="bullet"/>
      <w:lvlText w:val=""/>
      <w:lvlJc w:val="left"/>
      <w:pPr>
        <w:tabs>
          <w:tab w:val="num" w:pos="2438"/>
        </w:tabs>
        <w:ind w:left="2438" w:hanging="51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0E5A82"/>
    <w:multiLevelType w:val="multilevel"/>
    <w:tmpl w:val="E3C0ECB4"/>
    <w:lvl w:ilvl="0">
      <w:start w:val="1"/>
      <w:numFmt w:val="lowerLetter"/>
      <w:pStyle w:val="Bulletpointa"/>
      <w:lvlText w:val="(%1)"/>
      <w:lvlJc w:val="left"/>
      <w:pPr>
        <w:tabs>
          <w:tab w:val="num" w:pos="907"/>
        </w:tabs>
        <w:ind w:left="907" w:hanging="907"/>
      </w:pPr>
      <w:rPr>
        <w:rFonts w:hint="default"/>
      </w:rPr>
    </w:lvl>
    <w:lvl w:ilvl="1">
      <w:start w:val="1"/>
      <w:numFmt w:val="lowerLetter"/>
      <w:lvlText w:val="(%2)"/>
      <w:lvlJc w:val="left"/>
      <w:pPr>
        <w:tabs>
          <w:tab w:val="num" w:pos="1418"/>
        </w:tabs>
        <w:ind w:left="1418" w:hanging="511"/>
      </w:pPr>
      <w:rPr>
        <w:rFonts w:hint="default"/>
      </w:rPr>
    </w:lvl>
    <w:lvl w:ilvl="2">
      <w:start w:val="1"/>
      <w:numFmt w:val="lowerLetter"/>
      <w:lvlText w:val="(%3)"/>
      <w:lvlJc w:val="left"/>
      <w:pPr>
        <w:tabs>
          <w:tab w:val="num" w:pos="1928"/>
        </w:tabs>
        <w:ind w:left="1928" w:hanging="510"/>
      </w:pPr>
      <w:rPr>
        <w:rFonts w:hint="default"/>
      </w:rPr>
    </w:lvl>
    <w:lvl w:ilvl="3">
      <w:start w:val="1"/>
      <w:numFmt w:val="lowerLetter"/>
      <w:lvlText w:val="(%4)"/>
      <w:lvlJc w:val="left"/>
      <w:pPr>
        <w:tabs>
          <w:tab w:val="num" w:pos="2438"/>
        </w:tabs>
        <w:ind w:left="243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BA6E01"/>
    <w:multiLevelType w:val="multilevel"/>
    <w:tmpl w:val="2E6C759A"/>
    <w:lvl w:ilvl="0">
      <w:start w:val="1"/>
      <w:numFmt w:val="upperLetter"/>
      <w:pStyle w:val="Bulletpointuppera"/>
      <w:lvlText w:val="(%1)"/>
      <w:lvlJc w:val="left"/>
      <w:pPr>
        <w:tabs>
          <w:tab w:val="num" w:pos="907"/>
        </w:tabs>
        <w:ind w:left="907" w:hanging="907"/>
      </w:pPr>
      <w:rPr>
        <w:rFonts w:hint="default"/>
      </w:rPr>
    </w:lvl>
    <w:lvl w:ilvl="1">
      <w:start w:val="1"/>
      <w:numFmt w:val="upperLetter"/>
      <w:lvlText w:val="(%2)"/>
      <w:lvlJc w:val="left"/>
      <w:pPr>
        <w:tabs>
          <w:tab w:val="num" w:pos="1418"/>
        </w:tabs>
        <w:ind w:left="1418" w:hanging="511"/>
      </w:pPr>
      <w:rPr>
        <w:rFonts w:hint="default"/>
      </w:rPr>
    </w:lvl>
    <w:lvl w:ilvl="2">
      <w:start w:val="1"/>
      <w:numFmt w:val="upperLetter"/>
      <w:lvlText w:val="(%3)"/>
      <w:lvlJc w:val="left"/>
      <w:pPr>
        <w:tabs>
          <w:tab w:val="num" w:pos="1928"/>
        </w:tabs>
        <w:ind w:left="1928" w:hanging="510"/>
      </w:pPr>
      <w:rPr>
        <w:rFonts w:hint="default"/>
      </w:rPr>
    </w:lvl>
    <w:lvl w:ilvl="3">
      <w:start w:val="1"/>
      <w:numFmt w:val="upperLetter"/>
      <w:lvlText w:val="(%4)"/>
      <w:lvlJc w:val="left"/>
      <w:pPr>
        <w:tabs>
          <w:tab w:val="num" w:pos="2438"/>
        </w:tabs>
        <w:ind w:left="243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BF30CA"/>
    <w:multiLevelType w:val="multilevel"/>
    <w:tmpl w:val="57C463F2"/>
    <w:lvl w:ilvl="0">
      <w:start w:val="1"/>
      <w:numFmt w:val="decimal"/>
      <w:pStyle w:val="Bulletpointnumber"/>
      <w:lvlText w:val="%1."/>
      <w:lvlJc w:val="left"/>
      <w:pPr>
        <w:tabs>
          <w:tab w:val="num" w:pos="907"/>
        </w:tabs>
        <w:ind w:left="907" w:hanging="907"/>
      </w:pPr>
      <w:rPr>
        <w:rFonts w:hint="default"/>
      </w:rPr>
    </w:lvl>
    <w:lvl w:ilvl="1">
      <w:start w:val="1"/>
      <w:numFmt w:val="decimal"/>
      <w:lvlText w:val="%2."/>
      <w:lvlJc w:val="left"/>
      <w:pPr>
        <w:tabs>
          <w:tab w:val="num" w:pos="1418"/>
        </w:tabs>
        <w:ind w:left="1418" w:hanging="511"/>
      </w:pPr>
      <w:rPr>
        <w:rFonts w:hint="default"/>
      </w:rPr>
    </w:lvl>
    <w:lvl w:ilvl="2">
      <w:start w:val="1"/>
      <w:numFmt w:val="decimal"/>
      <w:lvlText w:val="%3."/>
      <w:lvlJc w:val="left"/>
      <w:pPr>
        <w:tabs>
          <w:tab w:val="num" w:pos="1928"/>
        </w:tabs>
        <w:ind w:left="1928" w:hanging="510"/>
      </w:pPr>
      <w:rPr>
        <w:rFonts w:hint="default"/>
      </w:rPr>
    </w:lvl>
    <w:lvl w:ilvl="3">
      <w:start w:val="1"/>
      <w:numFmt w:val="decimal"/>
      <w:lvlText w:val="%4."/>
      <w:lvlJc w:val="left"/>
      <w:pPr>
        <w:tabs>
          <w:tab w:val="num" w:pos="2438"/>
        </w:tabs>
        <w:ind w:left="243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475686"/>
    <w:multiLevelType w:val="multilevel"/>
    <w:tmpl w:val="97787A96"/>
    <w:lvl w:ilvl="0">
      <w:start w:val="1"/>
      <w:numFmt w:val="lowerRoman"/>
      <w:pStyle w:val="Bulletpointi"/>
      <w:lvlText w:val="(%1)"/>
      <w:lvlJc w:val="left"/>
      <w:pPr>
        <w:tabs>
          <w:tab w:val="num" w:pos="907"/>
        </w:tabs>
        <w:ind w:left="907" w:hanging="907"/>
      </w:pPr>
      <w:rPr>
        <w:rFonts w:hint="default"/>
      </w:rPr>
    </w:lvl>
    <w:lvl w:ilvl="1">
      <w:start w:val="1"/>
      <w:numFmt w:val="lowerRoman"/>
      <w:lvlText w:val="(%2)"/>
      <w:lvlJc w:val="left"/>
      <w:pPr>
        <w:tabs>
          <w:tab w:val="num" w:pos="1418"/>
        </w:tabs>
        <w:ind w:left="1418" w:hanging="511"/>
      </w:pPr>
      <w:rPr>
        <w:rFonts w:hint="default"/>
      </w:rPr>
    </w:lvl>
    <w:lvl w:ilvl="2">
      <w:start w:val="1"/>
      <w:numFmt w:val="lowerRoman"/>
      <w:lvlText w:val="(%3)"/>
      <w:lvlJc w:val="left"/>
      <w:pPr>
        <w:tabs>
          <w:tab w:val="num" w:pos="1928"/>
        </w:tabs>
        <w:ind w:left="1928" w:hanging="510"/>
      </w:pPr>
      <w:rPr>
        <w:rFonts w:hint="default"/>
      </w:rPr>
    </w:lvl>
    <w:lvl w:ilvl="3">
      <w:start w:val="1"/>
      <w:numFmt w:val="lowerRoman"/>
      <w:lvlText w:val="(%4)"/>
      <w:lvlJc w:val="left"/>
      <w:pPr>
        <w:tabs>
          <w:tab w:val="num" w:pos="2438"/>
        </w:tabs>
        <w:ind w:left="243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2351392"/>
    <w:multiLevelType w:val="hybridMultilevel"/>
    <w:tmpl w:val="20DE38CA"/>
    <w:lvl w:ilvl="0" w:tplc="6C847482">
      <w:start w:val="14"/>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8" w15:restartNumberingAfterBreak="0">
    <w:nsid w:val="67A206D0"/>
    <w:multiLevelType w:val="multilevel"/>
    <w:tmpl w:val="A7641D30"/>
    <w:numStyleLink w:val="Setterwallsnumrering"/>
  </w:abstractNum>
  <w:abstractNum w:abstractNumId="9"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4A5632"/>
    <w:multiLevelType w:val="multilevel"/>
    <w:tmpl w:val="09CE795C"/>
    <w:lvl w:ilvl="0">
      <w:start w:val="1"/>
      <w:numFmt w:val="decimal"/>
      <w:pStyle w:val="MinutesHeading3"/>
      <w:lvlText w:val="%1."/>
      <w:lvlJc w:val="left"/>
      <w:pPr>
        <w:ind w:left="907" w:hanging="907"/>
      </w:pPr>
      <w:rPr>
        <w:rFonts w:asciiTheme="majorHAnsi" w:hAnsiTheme="majorHAnsi" w:cstheme="majorHAnsi"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0"/>
  </w:num>
  <w:num w:numId="3">
    <w:abstractNumId w:val="8"/>
  </w:num>
  <w:num w:numId="4">
    <w:abstractNumId w:val="9"/>
  </w:num>
  <w:num w:numId="5">
    <w:abstractNumId w:val="10"/>
  </w:num>
  <w:num w:numId="6">
    <w:abstractNumId w:val="4"/>
  </w:num>
  <w:num w:numId="7">
    <w:abstractNumId w:val="2"/>
  </w:num>
  <w:num w:numId="8">
    <w:abstractNumId w:val="5"/>
  </w:num>
  <w:num w:numId="9">
    <w:abstractNumId w:val="1"/>
  </w:num>
  <w:num w:numId="10">
    <w:abstractNumId w:val="3"/>
  </w:num>
  <w:num w:numId="11">
    <w:abstractNumId w:val="6"/>
  </w:num>
  <w:num w:numId="12">
    <w:abstractNumId w:val="10"/>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511F8F"/>
    <w:rsid w:val="00000C3C"/>
    <w:rsid w:val="00000F39"/>
    <w:rsid w:val="00003623"/>
    <w:rsid w:val="00005502"/>
    <w:rsid w:val="00014BE3"/>
    <w:rsid w:val="00017B55"/>
    <w:rsid w:val="0002033B"/>
    <w:rsid w:val="00027A3B"/>
    <w:rsid w:val="000302CF"/>
    <w:rsid w:val="00031DC0"/>
    <w:rsid w:val="00032E39"/>
    <w:rsid w:val="00037E45"/>
    <w:rsid w:val="00040EB8"/>
    <w:rsid w:val="0004378F"/>
    <w:rsid w:val="000467C2"/>
    <w:rsid w:val="00056CC7"/>
    <w:rsid w:val="00057F0C"/>
    <w:rsid w:val="00061F1A"/>
    <w:rsid w:val="000621E7"/>
    <w:rsid w:val="00065622"/>
    <w:rsid w:val="00065F1E"/>
    <w:rsid w:val="0007381D"/>
    <w:rsid w:val="000752E1"/>
    <w:rsid w:val="0008646D"/>
    <w:rsid w:val="00086DE1"/>
    <w:rsid w:val="00087B99"/>
    <w:rsid w:val="0009132E"/>
    <w:rsid w:val="00093278"/>
    <w:rsid w:val="0009347D"/>
    <w:rsid w:val="0009701C"/>
    <w:rsid w:val="000A0218"/>
    <w:rsid w:val="000A034C"/>
    <w:rsid w:val="000A15F6"/>
    <w:rsid w:val="000A3D86"/>
    <w:rsid w:val="000A526A"/>
    <w:rsid w:val="000B1D47"/>
    <w:rsid w:val="000B25BA"/>
    <w:rsid w:val="000B35F1"/>
    <w:rsid w:val="000B3726"/>
    <w:rsid w:val="000B5096"/>
    <w:rsid w:val="000B5F4E"/>
    <w:rsid w:val="000B6141"/>
    <w:rsid w:val="000B6EC0"/>
    <w:rsid w:val="000C15C5"/>
    <w:rsid w:val="000C2008"/>
    <w:rsid w:val="000C5947"/>
    <w:rsid w:val="000C6C6D"/>
    <w:rsid w:val="000D02FB"/>
    <w:rsid w:val="000D75A2"/>
    <w:rsid w:val="000D78CA"/>
    <w:rsid w:val="000F1BDC"/>
    <w:rsid w:val="000F2903"/>
    <w:rsid w:val="000F2AB1"/>
    <w:rsid w:val="000F2EEE"/>
    <w:rsid w:val="001023C0"/>
    <w:rsid w:val="00104DCD"/>
    <w:rsid w:val="00112A91"/>
    <w:rsid w:val="00113809"/>
    <w:rsid w:val="00114363"/>
    <w:rsid w:val="001210FC"/>
    <w:rsid w:val="00121DDA"/>
    <w:rsid w:val="001267B2"/>
    <w:rsid w:val="00130B57"/>
    <w:rsid w:val="00132FDE"/>
    <w:rsid w:val="00140EFA"/>
    <w:rsid w:val="0014110E"/>
    <w:rsid w:val="00141B1C"/>
    <w:rsid w:val="00146377"/>
    <w:rsid w:val="00150688"/>
    <w:rsid w:val="001514F6"/>
    <w:rsid w:val="00154D6D"/>
    <w:rsid w:val="00157AEC"/>
    <w:rsid w:val="0016238A"/>
    <w:rsid w:val="00162596"/>
    <w:rsid w:val="00163D59"/>
    <w:rsid w:val="00164215"/>
    <w:rsid w:val="00164305"/>
    <w:rsid w:val="00164F46"/>
    <w:rsid w:val="0017002A"/>
    <w:rsid w:val="001712CD"/>
    <w:rsid w:val="00171431"/>
    <w:rsid w:val="00171A3D"/>
    <w:rsid w:val="0017302C"/>
    <w:rsid w:val="0017577A"/>
    <w:rsid w:val="00182F74"/>
    <w:rsid w:val="001839D9"/>
    <w:rsid w:val="0018554D"/>
    <w:rsid w:val="00185C04"/>
    <w:rsid w:val="001863BE"/>
    <w:rsid w:val="0019195F"/>
    <w:rsid w:val="00192EED"/>
    <w:rsid w:val="00193170"/>
    <w:rsid w:val="001A241A"/>
    <w:rsid w:val="001A3620"/>
    <w:rsid w:val="001B38B1"/>
    <w:rsid w:val="001B4F6E"/>
    <w:rsid w:val="001B63A3"/>
    <w:rsid w:val="001C012D"/>
    <w:rsid w:val="001E01C0"/>
    <w:rsid w:val="001E6038"/>
    <w:rsid w:val="001E6360"/>
    <w:rsid w:val="001E7BAC"/>
    <w:rsid w:val="001E7EE3"/>
    <w:rsid w:val="001F0F74"/>
    <w:rsid w:val="001F467C"/>
    <w:rsid w:val="001F4C9F"/>
    <w:rsid w:val="001F76A3"/>
    <w:rsid w:val="001F78E3"/>
    <w:rsid w:val="002010F8"/>
    <w:rsid w:val="0020350A"/>
    <w:rsid w:val="0020658F"/>
    <w:rsid w:val="0020697C"/>
    <w:rsid w:val="00207BBC"/>
    <w:rsid w:val="002103E5"/>
    <w:rsid w:val="00212A58"/>
    <w:rsid w:val="002162BF"/>
    <w:rsid w:val="00216FC5"/>
    <w:rsid w:val="00217464"/>
    <w:rsid w:val="00220725"/>
    <w:rsid w:val="00233E21"/>
    <w:rsid w:val="00240669"/>
    <w:rsid w:val="002437F5"/>
    <w:rsid w:val="0024772B"/>
    <w:rsid w:val="00250374"/>
    <w:rsid w:val="002549B7"/>
    <w:rsid w:val="00257C99"/>
    <w:rsid w:val="002666D4"/>
    <w:rsid w:val="002668C1"/>
    <w:rsid w:val="00270DCF"/>
    <w:rsid w:val="00272876"/>
    <w:rsid w:val="00282590"/>
    <w:rsid w:val="0028390E"/>
    <w:rsid w:val="00283C7B"/>
    <w:rsid w:val="0028756C"/>
    <w:rsid w:val="00292F82"/>
    <w:rsid w:val="00294F28"/>
    <w:rsid w:val="002A1D70"/>
    <w:rsid w:val="002A4247"/>
    <w:rsid w:val="002A7AD9"/>
    <w:rsid w:val="002B3877"/>
    <w:rsid w:val="002B5B65"/>
    <w:rsid w:val="002C15C3"/>
    <w:rsid w:val="002C1C3E"/>
    <w:rsid w:val="002C206F"/>
    <w:rsid w:val="002D1432"/>
    <w:rsid w:val="002D6A2E"/>
    <w:rsid w:val="002D7902"/>
    <w:rsid w:val="002E02A4"/>
    <w:rsid w:val="002E3298"/>
    <w:rsid w:val="002F13E3"/>
    <w:rsid w:val="002F57F4"/>
    <w:rsid w:val="002F675D"/>
    <w:rsid w:val="002F7418"/>
    <w:rsid w:val="002F7A33"/>
    <w:rsid w:val="002F7F29"/>
    <w:rsid w:val="00300978"/>
    <w:rsid w:val="00302955"/>
    <w:rsid w:val="003035A7"/>
    <w:rsid w:val="00303E72"/>
    <w:rsid w:val="00307575"/>
    <w:rsid w:val="0031190F"/>
    <w:rsid w:val="00314558"/>
    <w:rsid w:val="00316F65"/>
    <w:rsid w:val="00323513"/>
    <w:rsid w:val="00323ED5"/>
    <w:rsid w:val="00326303"/>
    <w:rsid w:val="00327898"/>
    <w:rsid w:val="00330389"/>
    <w:rsid w:val="003328DE"/>
    <w:rsid w:val="003357B6"/>
    <w:rsid w:val="00342746"/>
    <w:rsid w:val="00344C72"/>
    <w:rsid w:val="003455FF"/>
    <w:rsid w:val="00350386"/>
    <w:rsid w:val="003524E7"/>
    <w:rsid w:val="00353C7A"/>
    <w:rsid w:val="003558C0"/>
    <w:rsid w:val="0035686F"/>
    <w:rsid w:val="00357193"/>
    <w:rsid w:val="00371877"/>
    <w:rsid w:val="003751FB"/>
    <w:rsid w:val="00384DD2"/>
    <w:rsid w:val="003969B4"/>
    <w:rsid w:val="003976E7"/>
    <w:rsid w:val="003A0445"/>
    <w:rsid w:val="003A1B91"/>
    <w:rsid w:val="003A26E5"/>
    <w:rsid w:val="003A4186"/>
    <w:rsid w:val="003A42EB"/>
    <w:rsid w:val="003A59FD"/>
    <w:rsid w:val="003A7C65"/>
    <w:rsid w:val="003B23CC"/>
    <w:rsid w:val="003B4154"/>
    <w:rsid w:val="003B54E4"/>
    <w:rsid w:val="003C59D5"/>
    <w:rsid w:val="003D02A1"/>
    <w:rsid w:val="003D0CF5"/>
    <w:rsid w:val="003D39D2"/>
    <w:rsid w:val="003D3BB3"/>
    <w:rsid w:val="003D757C"/>
    <w:rsid w:val="003E1014"/>
    <w:rsid w:val="003E2738"/>
    <w:rsid w:val="003F0A5B"/>
    <w:rsid w:val="003F211A"/>
    <w:rsid w:val="003F4372"/>
    <w:rsid w:val="003F4ABD"/>
    <w:rsid w:val="003F6A3E"/>
    <w:rsid w:val="00403406"/>
    <w:rsid w:val="00412022"/>
    <w:rsid w:val="00421535"/>
    <w:rsid w:val="00423369"/>
    <w:rsid w:val="004247AD"/>
    <w:rsid w:val="00424FC2"/>
    <w:rsid w:val="004255B2"/>
    <w:rsid w:val="004274F8"/>
    <w:rsid w:val="0043097A"/>
    <w:rsid w:val="00434E55"/>
    <w:rsid w:val="00436F12"/>
    <w:rsid w:val="00437033"/>
    <w:rsid w:val="0043790C"/>
    <w:rsid w:val="0044180F"/>
    <w:rsid w:val="004443E0"/>
    <w:rsid w:val="00447B73"/>
    <w:rsid w:val="00450C29"/>
    <w:rsid w:val="0045461D"/>
    <w:rsid w:val="004549AA"/>
    <w:rsid w:val="004551B0"/>
    <w:rsid w:val="00456DA9"/>
    <w:rsid w:val="0046647D"/>
    <w:rsid w:val="004710A3"/>
    <w:rsid w:val="00472F21"/>
    <w:rsid w:val="00474302"/>
    <w:rsid w:val="004802BC"/>
    <w:rsid w:val="00481CA8"/>
    <w:rsid w:val="00482DF4"/>
    <w:rsid w:val="00483517"/>
    <w:rsid w:val="00484C4E"/>
    <w:rsid w:val="0049042B"/>
    <w:rsid w:val="004907E8"/>
    <w:rsid w:val="00490E31"/>
    <w:rsid w:val="00492B5D"/>
    <w:rsid w:val="00492CB5"/>
    <w:rsid w:val="0049739D"/>
    <w:rsid w:val="00497D9A"/>
    <w:rsid w:val="004A72AA"/>
    <w:rsid w:val="004B2586"/>
    <w:rsid w:val="004B2E03"/>
    <w:rsid w:val="004D355B"/>
    <w:rsid w:val="004D4036"/>
    <w:rsid w:val="004D487E"/>
    <w:rsid w:val="004E712D"/>
    <w:rsid w:val="004F002C"/>
    <w:rsid w:val="004F18F9"/>
    <w:rsid w:val="004F30FE"/>
    <w:rsid w:val="004F6D9B"/>
    <w:rsid w:val="00503A40"/>
    <w:rsid w:val="00505EEF"/>
    <w:rsid w:val="00505FB0"/>
    <w:rsid w:val="00506062"/>
    <w:rsid w:val="00511F8F"/>
    <w:rsid w:val="005125F0"/>
    <w:rsid w:val="0051471B"/>
    <w:rsid w:val="00515E6E"/>
    <w:rsid w:val="00521440"/>
    <w:rsid w:val="00525DB7"/>
    <w:rsid w:val="0052632F"/>
    <w:rsid w:val="00530C0C"/>
    <w:rsid w:val="00531552"/>
    <w:rsid w:val="00532512"/>
    <w:rsid w:val="00536EA0"/>
    <w:rsid w:val="00537B80"/>
    <w:rsid w:val="005425BE"/>
    <w:rsid w:val="00542740"/>
    <w:rsid w:val="00544E91"/>
    <w:rsid w:val="005456E1"/>
    <w:rsid w:val="00547E6C"/>
    <w:rsid w:val="0055045D"/>
    <w:rsid w:val="0055243E"/>
    <w:rsid w:val="005526EE"/>
    <w:rsid w:val="00553930"/>
    <w:rsid w:val="00554737"/>
    <w:rsid w:val="00555542"/>
    <w:rsid w:val="00557C0D"/>
    <w:rsid w:val="0056084D"/>
    <w:rsid w:val="005740BB"/>
    <w:rsid w:val="00583907"/>
    <w:rsid w:val="0059216E"/>
    <w:rsid w:val="0059409A"/>
    <w:rsid w:val="00596989"/>
    <w:rsid w:val="0059718F"/>
    <w:rsid w:val="00597424"/>
    <w:rsid w:val="005A1119"/>
    <w:rsid w:val="005A47BB"/>
    <w:rsid w:val="005A60B7"/>
    <w:rsid w:val="005A661C"/>
    <w:rsid w:val="005A78F4"/>
    <w:rsid w:val="005A7945"/>
    <w:rsid w:val="005B1D54"/>
    <w:rsid w:val="005B7CD9"/>
    <w:rsid w:val="005C0FA7"/>
    <w:rsid w:val="005C43E8"/>
    <w:rsid w:val="005C6CF4"/>
    <w:rsid w:val="005C7154"/>
    <w:rsid w:val="005D17BF"/>
    <w:rsid w:val="005D4B65"/>
    <w:rsid w:val="005D6079"/>
    <w:rsid w:val="005E0DCA"/>
    <w:rsid w:val="005E2950"/>
    <w:rsid w:val="005E2C14"/>
    <w:rsid w:val="005E3494"/>
    <w:rsid w:val="005E6345"/>
    <w:rsid w:val="005E73C4"/>
    <w:rsid w:val="005F3503"/>
    <w:rsid w:val="005F7133"/>
    <w:rsid w:val="0060005C"/>
    <w:rsid w:val="00600F72"/>
    <w:rsid w:val="00604E07"/>
    <w:rsid w:val="006051A8"/>
    <w:rsid w:val="00606D37"/>
    <w:rsid w:val="00612BFF"/>
    <w:rsid w:val="00614DF2"/>
    <w:rsid w:val="00620983"/>
    <w:rsid w:val="00620C61"/>
    <w:rsid w:val="006244FA"/>
    <w:rsid w:val="00624DCB"/>
    <w:rsid w:val="00624DF7"/>
    <w:rsid w:val="00631A8F"/>
    <w:rsid w:val="00644459"/>
    <w:rsid w:val="0064497A"/>
    <w:rsid w:val="006449A7"/>
    <w:rsid w:val="00646B9B"/>
    <w:rsid w:val="006511C7"/>
    <w:rsid w:val="00655456"/>
    <w:rsid w:val="00662863"/>
    <w:rsid w:val="00662EAB"/>
    <w:rsid w:val="00663078"/>
    <w:rsid w:val="006637B1"/>
    <w:rsid w:val="00664D85"/>
    <w:rsid w:val="006655BB"/>
    <w:rsid w:val="0066735E"/>
    <w:rsid w:val="00670875"/>
    <w:rsid w:val="006741AA"/>
    <w:rsid w:val="006816E2"/>
    <w:rsid w:val="00683146"/>
    <w:rsid w:val="006862D5"/>
    <w:rsid w:val="00687D67"/>
    <w:rsid w:val="0069135F"/>
    <w:rsid w:val="00692965"/>
    <w:rsid w:val="00694C3B"/>
    <w:rsid w:val="006A2709"/>
    <w:rsid w:val="006A28E3"/>
    <w:rsid w:val="006A3572"/>
    <w:rsid w:val="006A3B25"/>
    <w:rsid w:val="006A5B46"/>
    <w:rsid w:val="006B128B"/>
    <w:rsid w:val="006B1B67"/>
    <w:rsid w:val="006B2CFB"/>
    <w:rsid w:val="006B2ED0"/>
    <w:rsid w:val="006C10C6"/>
    <w:rsid w:val="006C3A80"/>
    <w:rsid w:val="006C4FE8"/>
    <w:rsid w:val="006D4665"/>
    <w:rsid w:val="006D47DF"/>
    <w:rsid w:val="006D5AEC"/>
    <w:rsid w:val="006D712C"/>
    <w:rsid w:val="006D753B"/>
    <w:rsid w:val="006E2A70"/>
    <w:rsid w:val="006E5472"/>
    <w:rsid w:val="006E5960"/>
    <w:rsid w:val="006E59C1"/>
    <w:rsid w:val="006F075B"/>
    <w:rsid w:val="006F342B"/>
    <w:rsid w:val="006F369F"/>
    <w:rsid w:val="006F46D1"/>
    <w:rsid w:val="006F74AE"/>
    <w:rsid w:val="006F7906"/>
    <w:rsid w:val="00705A1B"/>
    <w:rsid w:val="00713C94"/>
    <w:rsid w:val="00715BF2"/>
    <w:rsid w:val="00716C8C"/>
    <w:rsid w:val="00722C0E"/>
    <w:rsid w:val="007242DE"/>
    <w:rsid w:val="00724F5E"/>
    <w:rsid w:val="00725E9E"/>
    <w:rsid w:val="007312B1"/>
    <w:rsid w:val="00731F14"/>
    <w:rsid w:val="00733234"/>
    <w:rsid w:val="00736355"/>
    <w:rsid w:val="00736649"/>
    <w:rsid w:val="00741CE5"/>
    <w:rsid w:val="00742884"/>
    <w:rsid w:val="00746B26"/>
    <w:rsid w:val="00746CC7"/>
    <w:rsid w:val="00747FC5"/>
    <w:rsid w:val="00753675"/>
    <w:rsid w:val="00756296"/>
    <w:rsid w:val="0076248A"/>
    <w:rsid w:val="00763BDC"/>
    <w:rsid w:val="0076411F"/>
    <w:rsid w:val="00775771"/>
    <w:rsid w:val="00776C8F"/>
    <w:rsid w:val="0078072E"/>
    <w:rsid w:val="00781DAC"/>
    <w:rsid w:val="0078266D"/>
    <w:rsid w:val="0078365F"/>
    <w:rsid w:val="0078449F"/>
    <w:rsid w:val="007868AC"/>
    <w:rsid w:val="0078732A"/>
    <w:rsid w:val="00790C06"/>
    <w:rsid w:val="007919D4"/>
    <w:rsid w:val="007935E4"/>
    <w:rsid w:val="00795F8F"/>
    <w:rsid w:val="007A2B0C"/>
    <w:rsid w:val="007A54F6"/>
    <w:rsid w:val="007A5EA1"/>
    <w:rsid w:val="007B05B0"/>
    <w:rsid w:val="007B3087"/>
    <w:rsid w:val="007B3CF5"/>
    <w:rsid w:val="007B42EE"/>
    <w:rsid w:val="007C2266"/>
    <w:rsid w:val="007C4210"/>
    <w:rsid w:val="007D124F"/>
    <w:rsid w:val="007D14CC"/>
    <w:rsid w:val="007D19E6"/>
    <w:rsid w:val="007D357F"/>
    <w:rsid w:val="007D63A5"/>
    <w:rsid w:val="007D7E28"/>
    <w:rsid w:val="007E305F"/>
    <w:rsid w:val="007E4B88"/>
    <w:rsid w:val="007E4D69"/>
    <w:rsid w:val="007E62F3"/>
    <w:rsid w:val="007F051E"/>
    <w:rsid w:val="007F40CE"/>
    <w:rsid w:val="007F54F8"/>
    <w:rsid w:val="00802BA0"/>
    <w:rsid w:val="00803230"/>
    <w:rsid w:val="008038FC"/>
    <w:rsid w:val="00804A6E"/>
    <w:rsid w:val="0080690B"/>
    <w:rsid w:val="00806CFD"/>
    <w:rsid w:val="00810CC6"/>
    <w:rsid w:val="008114C8"/>
    <w:rsid w:val="00813A50"/>
    <w:rsid w:val="00814D69"/>
    <w:rsid w:val="00827DAC"/>
    <w:rsid w:val="0083162C"/>
    <w:rsid w:val="00833A26"/>
    <w:rsid w:val="00834FB1"/>
    <w:rsid w:val="008369D8"/>
    <w:rsid w:val="00844D5A"/>
    <w:rsid w:val="0084543F"/>
    <w:rsid w:val="00851CED"/>
    <w:rsid w:val="0086001A"/>
    <w:rsid w:val="008634EE"/>
    <w:rsid w:val="00865A92"/>
    <w:rsid w:val="00870A57"/>
    <w:rsid w:val="00873FD6"/>
    <w:rsid w:val="0087514E"/>
    <w:rsid w:val="008754F8"/>
    <w:rsid w:val="0088105E"/>
    <w:rsid w:val="00882C6D"/>
    <w:rsid w:val="00884653"/>
    <w:rsid w:val="0088750F"/>
    <w:rsid w:val="00894021"/>
    <w:rsid w:val="008A31FE"/>
    <w:rsid w:val="008A4F0E"/>
    <w:rsid w:val="008A5972"/>
    <w:rsid w:val="008A5F3B"/>
    <w:rsid w:val="008A6B4E"/>
    <w:rsid w:val="008A7CE8"/>
    <w:rsid w:val="008B2494"/>
    <w:rsid w:val="008B526B"/>
    <w:rsid w:val="008B59EA"/>
    <w:rsid w:val="008B64C3"/>
    <w:rsid w:val="008C0A52"/>
    <w:rsid w:val="008C1884"/>
    <w:rsid w:val="008C2150"/>
    <w:rsid w:val="008C2CF4"/>
    <w:rsid w:val="008C4E5E"/>
    <w:rsid w:val="008C5368"/>
    <w:rsid w:val="008D2892"/>
    <w:rsid w:val="008D5F36"/>
    <w:rsid w:val="008D735E"/>
    <w:rsid w:val="008E3C07"/>
    <w:rsid w:val="008E621E"/>
    <w:rsid w:val="008F1B96"/>
    <w:rsid w:val="008F24A7"/>
    <w:rsid w:val="008F43E2"/>
    <w:rsid w:val="008F49A9"/>
    <w:rsid w:val="00900904"/>
    <w:rsid w:val="00901AFA"/>
    <w:rsid w:val="00901F88"/>
    <w:rsid w:val="00904CC2"/>
    <w:rsid w:val="00907D5D"/>
    <w:rsid w:val="00911070"/>
    <w:rsid w:val="00912985"/>
    <w:rsid w:val="00914B41"/>
    <w:rsid w:val="00914C0F"/>
    <w:rsid w:val="00915D59"/>
    <w:rsid w:val="009160AA"/>
    <w:rsid w:val="0092599F"/>
    <w:rsid w:val="0092671A"/>
    <w:rsid w:val="00931474"/>
    <w:rsid w:val="00935B70"/>
    <w:rsid w:val="00941E06"/>
    <w:rsid w:val="0094215F"/>
    <w:rsid w:val="00950FA7"/>
    <w:rsid w:val="00953587"/>
    <w:rsid w:val="00956494"/>
    <w:rsid w:val="00962519"/>
    <w:rsid w:val="0096307A"/>
    <w:rsid w:val="00963F86"/>
    <w:rsid w:val="00970150"/>
    <w:rsid w:val="009737AF"/>
    <w:rsid w:val="00973AFF"/>
    <w:rsid w:val="009758A0"/>
    <w:rsid w:val="00990A2F"/>
    <w:rsid w:val="009935C5"/>
    <w:rsid w:val="00997C56"/>
    <w:rsid w:val="009A0DAB"/>
    <w:rsid w:val="009A1A12"/>
    <w:rsid w:val="009A28D0"/>
    <w:rsid w:val="009A3B96"/>
    <w:rsid w:val="009A48A4"/>
    <w:rsid w:val="009A74C2"/>
    <w:rsid w:val="009B233A"/>
    <w:rsid w:val="009B56B9"/>
    <w:rsid w:val="009C1DEB"/>
    <w:rsid w:val="009D12FE"/>
    <w:rsid w:val="009D4D63"/>
    <w:rsid w:val="009D5843"/>
    <w:rsid w:val="009D6A7C"/>
    <w:rsid w:val="009D72C1"/>
    <w:rsid w:val="009E0233"/>
    <w:rsid w:val="009E1099"/>
    <w:rsid w:val="009E174A"/>
    <w:rsid w:val="009E23A0"/>
    <w:rsid w:val="009E60E8"/>
    <w:rsid w:val="009F12D6"/>
    <w:rsid w:val="009F158E"/>
    <w:rsid w:val="009F4A7F"/>
    <w:rsid w:val="009F73CE"/>
    <w:rsid w:val="00A004BA"/>
    <w:rsid w:val="00A0339C"/>
    <w:rsid w:val="00A03DA2"/>
    <w:rsid w:val="00A0589E"/>
    <w:rsid w:val="00A14085"/>
    <w:rsid w:val="00A148C2"/>
    <w:rsid w:val="00A23BAD"/>
    <w:rsid w:val="00A267EF"/>
    <w:rsid w:val="00A272AF"/>
    <w:rsid w:val="00A27884"/>
    <w:rsid w:val="00A27EE8"/>
    <w:rsid w:val="00A4128C"/>
    <w:rsid w:val="00A4143F"/>
    <w:rsid w:val="00A442DE"/>
    <w:rsid w:val="00A525B5"/>
    <w:rsid w:val="00A5272E"/>
    <w:rsid w:val="00A543C1"/>
    <w:rsid w:val="00A560FB"/>
    <w:rsid w:val="00A56766"/>
    <w:rsid w:val="00A57411"/>
    <w:rsid w:val="00A73208"/>
    <w:rsid w:val="00A73E6F"/>
    <w:rsid w:val="00A81EA4"/>
    <w:rsid w:val="00A83C47"/>
    <w:rsid w:val="00A879B6"/>
    <w:rsid w:val="00A916C7"/>
    <w:rsid w:val="00AA168E"/>
    <w:rsid w:val="00AB5E49"/>
    <w:rsid w:val="00AB78EF"/>
    <w:rsid w:val="00AC0B04"/>
    <w:rsid w:val="00AC116C"/>
    <w:rsid w:val="00AC2447"/>
    <w:rsid w:val="00AC2EA3"/>
    <w:rsid w:val="00AC3A2B"/>
    <w:rsid w:val="00AC637B"/>
    <w:rsid w:val="00AD0EE7"/>
    <w:rsid w:val="00AD4387"/>
    <w:rsid w:val="00AD56BE"/>
    <w:rsid w:val="00AD6C47"/>
    <w:rsid w:val="00AE19C0"/>
    <w:rsid w:val="00AE21B1"/>
    <w:rsid w:val="00AE5F99"/>
    <w:rsid w:val="00AF0DAE"/>
    <w:rsid w:val="00AF1097"/>
    <w:rsid w:val="00AF1936"/>
    <w:rsid w:val="00B036EF"/>
    <w:rsid w:val="00B04D46"/>
    <w:rsid w:val="00B05562"/>
    <w:rsid w:val="00B06BFA"/>
    <w:rsid w:val="00B10C3E"/>
    <w:rsid w:val="00B131DD"/>
    <w:rsid w:val="00B142D5"/>
    <w:rsid w:val="00B15F21"/>
    <w:rsid w:val="00B23818"/>
    <w:rsid w:val="00B24E11"/>
    <w:rsid w:val="00B27A59"/>
    <w:rsid w:val="00B32EB8"/>
    <w:rsid w:val="00B37DA3"/>
    <w:rsid w:val="00B44047"/>
    <w:rsid w:val="00B449A7"/>
    <w:rsid w:val="00B47319"/>
    <w:rsid w:val="00B54759"/>
    <w:rsid w:val="00B57A47"/>
    <w:rsid w:val="00B645BE"/>
    <w:rsid w:val="00B66543"/>
    <w:rsid w:val="00B67C88"/>
    <w:rsid w:val="00B67D43"/>
    <w:rsid w:val="00B71C23"/>
    <w:rsid w:val="00B721E7"/>
    <w:rsid w:val="00B737A9"/>
    <w:rsid w:val="00B86106"/>
    <w:rsid w:val="00B864EB"/>
    <w:rsid w:val="00B875BD"/>
    <w:rsid w:val="00B877CD"/>
    <w:rsid w:val="00B90537"/>
    <w:rsid w:val="00B90F08"/>
    <w:rsid w:val="00B93151"/>
    <w:rsid w:val="00B9404E"/>
    <w:rsid w:val="00BA25A5"/>
    <w:rsid w:val="00BA48EE"/>
    <w:rsid w:val="00BB25CE"/>
    <w:rsid w:val="00BB5EB9"/>
    <w:rsid w:val="00BB708C"/>
    <w:rsid w:val="00BC3422"/>
    <w:rsid w:val="00BC38C9"/>
    <w:rsid w:val="00BC52C6"/>
    <w:rsid w:val="00BC6173"/>
    <w:rsid w:val="00BC7B08"/>
    <w:rsid w:val="00BD4B4D"/>
    <w:rsid w:val="00BE0140"/>
    <w:rsid w:val="00BE25F4"/>
    <w:rsid w:val="00BE6566"/>
    <w:rsid w:val="00BE7278"/>
    <w:rsid w:val="00BE7A09"/>
    <w:rsid w:val="00BF100A"/>
    <w:rsid w:val="00BF5442"/>
    <w:rsid w:val="00BF70FD"/>
    <w:rsid w:val="00C04584"/>
    <w:rsid w:val="00C04D4A"/>
    <w:rsid w:val="00C07444"/>
    <w:rsid w:val="00C07D4C"/>
    <w:rsid w:val="00C106D2"/>
    <w:rsid w:val="00C10716"/>
    <w:rsid w:val="00C11354"/>
    <w:rsid w:val="00C1146A"/>
    <w:rsid w:val="00C153AC"/>
    <w:rsid w:val="00C158E8"/>
    <w:rsid w:val="00C306AB"/>
    <w:rsid w:val="00C31F37"/>
    <w:rsid w:val="00C34022"/>
    <w:rsid w:val="00C41E4B"/>
    <w:rsid w:val="00C42B1F"/>
    <w:rsid w:val="00C43874"/>
    <w:rsid w:val="00C45C65"/>
    <w:rsid w:val="00C470CF"/>
    <w:rsid w:val="00C533BD"/>
    <w:rsid w:val="00C53D45"/>
    <w:rsid w:val="00C545C7"/>
    <w:rsid w:val="00C5496D"/>
    <w:rsid w:val="00C54CCA"/>
    <w:rsid w:val="00C5722D"/>
    <w:rsid w:val="00C61F91"/>
    <w:rsid w:val="00C62D07"/>
    <w:rsid w:val="00C6355C"/>
    <w:rsid w:val="00C645D9"/>
    <w:rsid w:val="00C64E2A"/>
    <w:rsid w:val="00C65899"/>
    <w:rsid w:val="00C663A0"/>
    <w:rsid w:val="00C75CF0"/>
    <w:rsid w:val="00C77AFF"/>
    <w:rsid w:val="00C811AE"/>
    <w:rsid w:val="00C8326A"/>
    <w:rsid w:val="00CB1897"/>
    <w:rsid w:val="00CB6134"/>
    <w:rsid w:val="00CC1664"/>
    <w:rsid w:val="00CC192A"/>
    <w:rsid w:val="00CC3846"/>
    <w:rsid w:val="00CC596F"/>
    <w:rsid w:val="00CD0329"/>
    <w:rsid w:val="00CD3CDC"/>
    <w:rsid w:val="00CE341F"/>
    <w:rsid w:val="00CE35B3"/>
    <w:rsid w:val="00CE3C96"/>
    <w:rsid w:val="00CE6AA1"/>
    <w:rsid w:val="00CF3A8C"/>
    <w:rsid w:val="00CF4DB1"/>
    <w:rsid w:val="00CF5343"/>
    <w:rsid w:val="00CF6E43"/>
    <w:rsid w:val="00D00490"/>
    <w:rsid w:val="00D03B12"/>
    <w:rsid w:val="00D03C9E"/>
    <w:rsid w:val="00D03DEE"/>
    <w:rsid w:val="00D0492D"/>
    <w:rsid w:val="00D116D2"/>
    <w:rsid w:val="00D11B62"/>
    <w:rsid w:val="00D142F7"/>
    <w:rsid w:val="00D14ED8"/>
    <w:rsid w:val="00D156B8"/>
    <w:rsid w:val="00D22266"/>
    <w:rsid w:val="00D23DD5"/>
    <w:rsid w:val="00D24247"/>
    <w:rsid w:val="00D2756A"/>
    <w:rsid w:val="00D30826"/>
    <w:rsid w:val="00D32AB5"/>
    <w:rsid w:val="00D4124C"/>
    <w:rsid w:val="00D51EC0"/>
    <w:rsid w:val="00D51F1D"/>
    <w:rsid w:val="00D52FE2"/>
    <w:rsid w:val="00D53D6F"/>
    <w:rsid w:val="00D56CF4"/>
    <w:rsid w:val="00D61604"/>
    <w:rsid w:val="00D62252"/>
    <w:rsid w:val="00D64AF9"/>
    <w:rsid w:val="00D65F83"/>
    <w:rsid w:val="00D7227F"/>
    <w:rsid w:val="00D72C40"/>
    <w:rsid w:val="00D73461"/>
    <w:rsid w:val="00D74B87"/>
    <w:rsid w:val="00D75680"/>
    <w:rsid w:val="00D763B3"/>
    <w:rsid w:val="00D77AD1"/>
    <w:rsid w:val="00D81967"/>
    <w:rsid w:val="00D83C11"/>
    <w:rsid w:val="00D856B6"/>
    <w:rsid w:val="00D873C2"/>
    <w:rsid w:val="00D875CF"/>
    <w:rsid w:val="00D91975"/>
    <w:rsid w:val="00D92AD3"/>
    <w:rsid w:val="00DA0976"/>
    <w:rsid w:val="00DA1C35"/>
    <w:rsid w:val="00DB0A2A"/>
    <w:rsid w:val="00DB3082"/>
    <w:rsid w:val="00DB6F64"/>
    <w:rsid w:val="00DB78EC"/>
    <w:rsid w:val="00DC01D1"/>
    <w:rsid w:val="00DC0E7C"/>
    <w:rsid w:val="00DC164F"/>
    <w:rsid w:val="00DC1821"/>
    <w:rsid w:val="00DD3057"/>
    <w:rsid w:val="00DD7363"/>
    <w:rsid w:val="00DE028D"/>
    <w:rsid w:val="00DE0DE0"/>
    <w:rsid w:val="00DE197F"/>
    <w:rsid w:val="00DE1EC5"/>
    <w:rsid w:val="00DE2C85"/>
    <w:rsid w:val="00DE47DB"/>
    <w:rsid w:val="00DE77AE"/>
    <w:rsid w:val="00DF70FD"/>
    <w:rsid w:val="00E01CF6"/>
    <w:rsid w:val="00E04B14"/>
    <w:rsid w:val="00E0632C"/>
    <w:rsid w:val="00E1439C"/>
    <w:rsid w:val="00E17F30"/>
    <w:rsid w:val="00E2101A"/>
    <w:rsid w:val="00E25AF9"/>
    <w:rsid w:val="00E2676B"/>
    <w:rsid w:val="00E27155"/>
    <w:rsid w:val="00E2746E"/>
    <w:rsid w:val="00E27DCB"/>
    <w:rsid w:val="00E36815"/>
    <w:rsid w:val="00E410FA"/>
    <w:rsid w:val="00E45368"/>
    <w:rsid w:val="00E50D96"/>
    <w:rsid w:val="00E50E16"/>
    <w:rsid w:val="00E5433C"/>
    <w:rsid w:val="00E60AE3"/>
    <w:rsid w:val="00E64410"/>
    <w:rsid w:val="00E64D6F"/>
    <w:rsid w:val="00E65825"/>
    <w:rsid w:val="00E65A6E"/>
    <w:rsid w:val="00E71829"/>
    <w:rsid w:val="00E72BC9"/>
    <w:rsid w:val="00E837A1"/>
    <w:rsid w:val="00E847BE"/>
    <w:rsid w:val="00E90609"/>
    <w:rsid w:val="00E906FC"/>
    <w:rsid w:val="00E90DA1"/>
    <w:rsid w:val="00E92D53"/>
    <w:rsid w:val="00E92E18"/>
    <w:rsid w:val="00E9532B"/>
    <w:rsid w:val="00E95F2D"/>
    <w:rsid w:val="00EA06FD"/>
    <w:rsid w:val="00EA1A3A"/>
    <w:rsid w:val="00EA5064"/>
    <w:rsid w:val="00EA61E9"/>
    <w:rsid w:val="00EA6B65"/>
    <w:rsid w:val="00EA7DE3"/>
    <w:rsid w:val="00EB12F3"/>
    <w:rsid w:val="00EB43DC"/>
    <w:rsid w:val="00EB68E3"/>
    <w:rsid w:val="00EC19E3"/>
    <w:rsid w:val="00EC1C70"/>
    <w:rsid w:val="00EC5BF3"/>
    <w:rsid w:val="00ED1023"/>
    <w:rsid w:val="00ED25C5"/>
    <w:rsid w:val="00ED4060"/>
    <w:rsid w:val="00ED4564"/>
    <w:rsid w:val="00ED46CC"/>
    <w:rsid w:val="00ED4BC9"/>
    <w:rsid w:val="00ED5688"/>
    <w:rsid w:val="00ED61AE"/>
    <w:rsid w:val="00ED6447"/>
    <w:rsid w:val="00EE0BD6"/>
    <w:rsid w:val="00EE22A3"/>
    <w:rsid w:val="00EE66FB"/>
    <w:rsid w:val="00EF0112"/>
    <w:rsid w:val="00EF306B"/>
    <w:rsid w:val="00EF339C"/>
    <w:rsid w:val="00F05371"/>
    <w:rsid w:val="00F05825"/>
    <w:rsid w:val="00F0766C"/>
    <w:rsid w:val="00F11A6D"/>
    <w:rsid w:val="00F12D2D"/>
    <w:rsid w:val="00F139D0"/>
    <w:rsid w:val="00F14AA1"/>
    <w:rsid w:val="00F238EF"/>
    <w:rsid w:val="00F23E6C"/>
    <w:rsid w:val="00F25277"/>
    <w:rsid w:val="00F2574B"/>
    <w:rsid w:val="00F30290"/>
    <w:rsid w:val="00F317E4"/>
    <w:rsid w:val="00F320AC"/>
    <w:rsid w:val="00F33B25"/>
    <w:rsid w:val="00F34CCB"/>
    <w:rsid w:val="00F37F8F"/>
    <w:rsid w:val="00F4076C"/>
    <w:rsid w:val="00F409C3"/>
    <w:rsid w:val="00F40C8F"/>
    <w:rsid w:val="00F44FB2"/>
    <w:rsid w:val="00F47FFE"/>
    <w:rsid w:val="00F5705C"/>
    <w:rsid w:val="00F571C3"/>
    <w:rsid w:val="00F61BFC"/>
    <w:rsid w:val="00F72B2D"/>
    <w:rsid w:val="00F74C83"/>
    <w:rsid w:val="00F775D4"/>
    <w:rsid w:val="00F80567"/>
    <w:rsid w:val="00F84DBA"/>
    <w:rsid w:val="00F86EA8"/>
    <w:rsid w:val="00F87174"/>
    <w:rsid w:val="00F92982"/>
    <w:rsid w:val="00F96703"/>
    <w:rsid w:val="00F967F5"/>
    <w:rsid w:val="00FA0632"/>
    <w:rsid w:val="00FA13F3"/>
    <w:rsid w:val="00FA185D"/>
    <w:rsid w:val="00FA4F7B"/>
    <w:rsid w:val="00FA6B8C"/>
    <w:rsid w:val="00FA6F30"/>
    <w:rsid w:val="00FA71F3"/>
    <w:rsid w:val="00FA7D2A"/>
    <w:rsid w:val="00FA7EDB"/>
    <w:rsid w:val="00FB3A54"/>
    <w:rsid w:val="00FB49A8"/>
    <w:rsid w:val="00FC76E5"/>
    <w:rsid w:val="00FD0913"/>
    <w:rsid w:val="00FD2696"/>
    <w:rsid w:val="00FD26E1"/>
    <w:rsid w:val="00FD50BB"/>
    <w:rsid w:val="00FD52BA"/>
    <w:rsid w:val="00FE0AE9"/>
    <w:rsid w:val="00FE2640"/>
    <w:rsid w:val="00FE385D"/>
    <w:rsid w:val="00FE566B"/>
    <w:rsid w:val="00FE59C8"/>
    <w:rsid w:val="00FE696F"/>
    <w:rsid w:val="00FF1A6B"/>
    <w:rsid w:val="00FF3237"/>
    <w:rsid w:val="00FF49AD"/>
    <w:rsid w:val="00FF66D5"/>
    <w:rsid w:val="00FF7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6B8A65C2"/>
  <w15:docId w15:val="{A16B4C93-C0DD-42EF-AD7A-903A42F0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AC"/>
  </w:style>
  <w:style w:type="paragraph" w:styleId="Rubrik1">
    <w:name w:val="heading 1"/>
    <w:basedOn w:val="Normal"/>
    <w:next w:val="Normal"/>
    <w:link w:val="Rubrik1Char"/>
    <w:uiPriority w:val="9"/>
    <w:qFormat/>
    <w:rsid w:val="0092671A"/>
    <w:pPr>
      <w:spacing w:after="240" w:line="384" w:lineRule="atLeast"/>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qFormat/>
    <w:rsid w:val="00531552"/>
    <w:pPr>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531552"/>
    <w:pPr>
      <w:outlineLvl w:val="2"/>
    </w:pPr>
    <w:rPr>
      <w:rFonts w:asciiTheme="majorHAnsi" w:eastAsiaTheme="majorEastAsia" w:hAnsiTheme="majorHAnsi" w:cstheme="majorBidi"/>
      <w: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4F30FE"/>
    <w:pPr>
      <w:numPr>
        <w:numId w:val="3"/>
      </w:numPr>
    </w:pPr>
  </w:style>
  <w:style w:type="paragraph" w:customStyle="1" w:styleId="Nr-Rubrik2">
    <w:name w:val="Nr-Rubrik2"/>
    <w:basedOn w:val="Rubrik2"/>
    <w:next w:val="Normaltindrag"/>
    <w:link w:val="Nr-Rubrik2Char"/>
    <w:uiPriority w:val="1"/>
    <w:qFormat/>
    <w:rsid w:val="004F30FE"/>
    <w:pPr>
      <w:numPr>
        <w:ilvl w:val="1"/>
        <w:numId w:val="3"/>
      </w:numPr>
    </w:pPr>
  </w:style>
  <w:style w:type="character" w:customStyle="1" w:styleId="Nr-Rubrik1Char">
    <w:name w:val="Nr-Rubrik1 Char"/>
    <w:basedOn w:val="Standardstycketeckensnitt"/>
    <w:link w:val="Nr-Rubrik1"/>
    <w:uiPriority w:val="1"/>
    <w:rsid w:val="004F30FE"/>
    <w:rPr>
      <w:rFonts w:asciiTheme="majorHAnsi" w:eastAsiaTheme="majorEastAsia" w:hAnsiTheme="majorHAnsi" w:cstheme="majorBidi"/>
      <w:b/>
      <w:sz w:val="32"/>
      <w:szCs w:val="32"/>
    </w:rPr>
  </w:style>
  <w:style w:type="paragraph" w:customStyle="1" w:styleId="Nr-Rubrik3">
    <w:name w:val="Nr-Rubrik3"/>
    <w:basedOn w:val="Rubrik3"/>
    <w:next w:val="Normaltindrag"/>
    <w:link w:val="Nr-Rubrik3Char"/>
    <w:uiPriority w:val="1"/>
    <w:qFormat/>
    <w:rsid w:val="004F30FE"/>
    <w:pPr>
      <w:numPr>
        <w:ilvl w:val="2"/>
        <w:numId w:val="3"/>
      </w:numPr>
    </w:pPr>
    <w:rPr>
      <w:b/>
    </w:rPr>
  </w:style>
  <w:style w:type="paragraph" w:styleId="Sidhuvud">
    <w:name w:val="header"/>
    <w:basedOn w:val="Normal"/>
    <w:link w:val="Sidhuvud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4F30FE"/>
    <w:rPr>
      <w:rFonts w:asciiTheme="majorHAnsi" w:eastAsiaTheme="majorEastAsia" w:hAnsiTheme="majorHAnsi" w:cstheme="majorBidi"/>
      <w:b/>
      <w:sz w:val="32"/>
      <w:szCs w:val="26"/>
    </w:rPr>
  </w:style>
  <w:style w:type="character" w:customStyle="1" w:styleId="Nr-Rubrik3Char">
    <w:name w:val="Nr-Rubrik3 Char"/>
    <w:basedOn w:val="Nr-Rubrik2Char"/>
    <w:link w:val="Nr-Rubrik3"/>
    <w:uiPriority w:val="1"/>
    <w:rsid w:val="004F30FE"/>
    <w:rPr>
      <w:rFonts w:asciiTheme="majorHAnsi" w:eastAsiaTheme="majorEastAsia" w:hAnsiTheme="majorHAnsi" w:cstheme="majorBidi"/>
      <w:b/>
      <w:i/>
      <w:sz w:val="20"/>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F47FFE"/>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F47FFE"/>
    <w:rPr>
      <w:rFonts w:asciiTheme="majorHAnsi" w:hAnsiTheme="majorHAnsi"/>
      <w:caps/>
      <w:sz w:val="13"/>
    </w:rPr>
  </w:style>
  <w:style w:type="paragraph" w:customStyle="1" w:styleId="Styckenr11">
    <w:name w:val="Styckenr 1.1"/>
    <w:basedOn w:val="Nr-Rubrik2"/>
    <w:uiPriority w:val="1"/>
    <w:qFormat/>
    <w:rsid w:val="00E5433C"/>
    <w:pPr>
      <w:outlineLvl w:val="9"/>
    </w:pPr>
    <w:rPr>
      <w:rFonts w:asciiTheme="minorHAnsi" w:hAnsiTheme="minorHAnsi"/>
      <w:b w:val="0"/>
    </w:rPr>
  </w:style>
  <w:style w:type="paragraph" w:customStyle="1" w:styleId="Styckenr111">
    <w:name w:val="Styckenr 1.1.1"/>
    <w:basedOn w:val="Nr-Rubrik3"/>
    <w:uiPriority w:val="1"/>
    <w:qFormat/>
    <w:rsid w:val="00E5433C"/>
    <w:pPr>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3"/>
      </w:numPr>
    </w:pPr>
    <w:rPr>
      <w:rFonts w:asciiTheme="majorHAnsi" w:hAnsiTheme="majorHAnsi"/>
      <w:b/>
      <w:sz w:val="19"/>
    </w:rPr>
  </w:style>
  <w:style w:type="paragraph" w:customStyle="1" w:styleId="a-lista">
    <w:name w:val="a-lista"/>
    <w:basedOn w:val="Normal"/>
    <w:uiPriority w:val="3"/>
    <w:qFormat/>
    <w:rsid w:val="007D19E6"/>
    <w:pPr>
      <w:keepNext/>
      <w:numPr>
        <w:ilvl w:val="7"/>
        <w:numId w:val="3"/>
      </w:numPr>
    </w:pPr>
  </w:style>
  <w:style w:type="paragraph" w:customStyle="1" w:styleId="i-lista">
    <w:name w:val="i-lista"/>
    <w:basedOn w:val="Normal"/>
    <w:uiPriority w:val="3"/>
    <w:qFormat/>
    <w:rsid w:val="007D19E6"/>
    <w:pPr>
      <w:keepNext/>
      <w:numPr>
        <w:ilvl w:val="8"/>
        <w:numId w:val="3"/>
      </w:numPr>
    </w:pPr>
  </w:style>
  <w:style w:type="paragraph" w:styleId="Normaltindrag">
    <w:name w:val="Normal Indent"/>
    <w:basedOn w:val="Normal"/>
    <w:qFormat/>
    <w:rsid w:val="00EA5064"/>
    <w:pPr>
      <w:ind w:left="907"/>
    </w:pPr>
  </w:style>
  <w:style w:type="character" w:customStyle="1" w:styleId="Rubrik1Char">
    <w:name w:val="Rubrik 1 Char"/>
    <w:basedOn w:val="Standardstycketeckensnitt"/>
    <w:link w:val="Rubrik1"/>
    <w:uiPriority w:val="9"/>
    <w:rsid w:val="0092671A"/>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3155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531552"/>
    <w:rPr>
      <w:rFonts w:asciiTheme="majorHAnsi" w:eastAsiaTheme="majorEastAsia" w:hAnsiTheme="majorHAnsi" w:cstheme="majorBidi"/>
      <w:i/>
      <w:sz w:val="20"/>
      <w:szCs w:val="24"/>
    </w:rPr>
  </w:style>
  <w:style w:type="numbering" w:customStyle="1" w:styleId="Setterwallsnumrering">
    <w:name w:val="Setterwalls numrering"/>
    <w:uiPriority w:val="99"/>
    <w:rsid w:val="000B5533"/>
    <w:pPr>
      <w:numPr>
        <w:numId w:val="1"/>
      </w:numPr>
    </w:pPr>
  </w:style>
  <w:style w:type="paragraph" w:styleId="Liststycke">
    <w:name w:val="List Paragraph"/>
    <w:basedOn w:val="Normal"/>
    <w:uiPriority w:val="34"/>
    <w:qFormat/>
    <w:rsid w:val="00873FD6"/>
    <w:pPr>
      <w:ind w:left="907"/>
      <w:contextualSpacing/>
    </w:pPr>
  </w:style>
  <w:style w:type="paragraph" w:styleId="Numreradlista">
    <w:name w:val="List Number"/>
    <w:basedOn w:val="Normal"/>
    <w:uiPriority w:val="3"/>
    <w:qFormat/>
    <w:rsid w:val="00C77AFF"/>
    <w:pPr>
      <w:numPr>
        <w:numId w:val="4"/>
      </w:numPr>
    </w:pPr>
  </w:style>
  <w:style w:type="paragraph" w:styleId="Innehll1">
    <w:name w:val="toc 1"/>
    <w:basedOn w:val="Normal"/>
    <w:next w:val="Normal"/>
    <w:autoRedefine/>
    <w:uiPriority w:val="39"/>
    <w:rsid w:val="00973AFF"/>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973AFF"/>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973AFF"/>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2"/>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Citat">
    <w:name w:val="Quote"/>
    <w:basedOn w:val="Normal"/>
    <w:next w:val="Normal"/>
    <w:link w:val="CitatChar"/>
    <w:uiPriority w:val="10"/>
    <w:qFormat/>
    <w:rsid w:val="007D19E6"/>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7D19E6"/>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83517"/>
    <w:rPr>
      <w:rFonts w:asciiTheme="minorHAnsi" w:hAnsiTheme="minorHAnsi"/>
      <w:b w:val="0"/>
      <w:sz w:val="21"/>
    </w:rPr>
  </w:style>
  <w:style w:type="table" w:customStyle="1" w:styleId="Setterwalls1">
    <w:name w:val="Setterwalls 1"/>
    <w:basedOn w:val="Normaltabell"/>
    <w:uiPriority w:val="99"/>
    <w:rsid w:val="00C43874"/>
    <w:pPr>
      <w:spacing w:after="0" w:line="240" w:lineRule="auto"/>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sz w:val="19"/>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sz w:val="19"/>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C43874"/>
    <w:pPr>
      <w:spacing w:after="0" w:line="240" w:lineRule="auto"/>
    </w:pPr>
    <w:tblPr>
      <w:tblStyleRowBandSize w:val="1"/>
      <w:tblCellMar>
        <w:top w:w="28" w:type="dxa"/>
        <w:left w:w="85" w:type="dxa"/>
        <w:bottom w:w="28" w:type="dxa"/>
        <w:right w:w="85" w:type="dxa"/>
      </w:tblCellMar>
    </w:tblPr>
    <w:tblStylePr w:type="firstRow">
      <w:rPr>
        <w:rFonts w:asciiTheme="majorHAnsi" w:hAnsiTheme="majorHAnsi"/>
        <w:b/>
        <w:sz w:val="19"/>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sz w:val="19"/>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Oformateradtabell31">
    <w:name w:val="Oformaterad tabell 31"/>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C43874"/>
    <w:pPr>
      <w:spacing w:after="0" w:line="240" w:lineRule="auto"/>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color w:val="FFFFFF" w:themeColor="background1"/>
        <w:sz w:val="19"/>
      </w:rPr>
      <w:tblPr/>
      <w:tcPr>
        <w:tcBorders>
          <w:top w:val="single" w:sz="4" w:space="0" w:color="E5164B" w:themeColor="accent2"/>
          <w:left w:val="single" w:sz="4" w:space="0" w:color="E5164B" w:themeColor="accent2"/>
          <w:bottom w:val="nil"/>
          <w:right w:val="single" w:sz="4" w:space="0" w:color="E5164B" w:themeColor="accent2"/>
          <w:insideH w:val="nil"/>
          <w:insideV w:val="nil"/>
          <w:tl2br w:val="nil"/>
          <w:tr2bl w:val="nil"/>
        </w:tcBorders>
        <w:shd w:val="clear" w:color="auto" w:fill="E5164B" w:themeFill="accent2"/>
      </w:tcPr>
    </w:tblStylePr>
    <w:tblStylePr w:type="firstCol">
      <w:rPr>
        <w:rFonts w:asciiTheme="majorHAnsi" w:hAnsiTheme="majorHAnsi"/>
        <w:b/>
        <w:sz w:val="19"/>
      </w:rPr>
    </w:tblStylePr>
    <w:tblStylePr w:type="band2Horz">
      <w:tblPr/>
      <w:tcPr>
        <w:shd w:val="clear" w:color="auto" w:fill="FACFDA" w:themeFill="accent2" w:themeFillTint="33"/>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7D19E6"/>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E5433C"/>
    <w:pPr>
      <w:outlineLvl w:val="9"/>
    </w:pPr>
    <w:rPr>
      <w:rFonts w:asciiTheme="minorHAnsi" w:hAnsiTheme="minorHAnsi"/>
      <w:b w:val="0"/>
    </w:rPr>
  </w:style>
  <w:style w:type="numbering" w:customStyle="1" w:styleId="SetterwallsNumreradlista">
    <w:name w:val="Setterwalls Numreradlista"/>
    <w:uiPriority w:val="99"/>
    <w:rsid w:val="00C77AFF"/>
    <w:pPr>
      <w:numPr>
        <w:numId w:val="4"/>
      </w:numPr>
    </w:pPr>
  </w:style>
  <w:style w:type="paragraph" w:styleId="Ballongtext">
    <w:name w:val="Balloon Text"/>
    <w:basedOn w:val="Normal"/>
    <w:link w:val="BallongtextChar"/>
    <w:uiPriority w:val="99"/>
    <w:semiHidden/>
    <w:unhideWhenUsed/>
    <w:rsid w:val="00511F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1F8F"/>
    <w:rPr>
      <w:rFonts w:ascii="Tahoma" w:hAnsi="Tahoma" w:cs="Tahoma"/>
      <w:sz w:val="16"/>
      <w:szCs w:val="16"/>
    </w:rPr>
  </w:style>
  <w:style w:type="character" w:customStyle="1" w:styleId="Notetext">
    <w:name w:val="Note text"/>
    <w:link w:val="NotetextChar"/>
    <w:qFormat/>
    <w:rsid w:val="001E7BAC"/>
    <w:rPr>
      <w:i/>
      <w:szCs w:val="22"/>
    </w:rPr>
  </w:style>
  <w:style w:type="paragraph" w:customStyle="1" w:styleId="Heading1English">
    <w:name w:val="Heading 1 English"/>
    <w:basedOn w:val="Rubrik1"/>
    <w:qFormat/>
    <w:rsid w:val="001E7BAC"/>
    <w:rPr>
      <w:rFonts w:ascii="Arial" w:hAnsi="Arial"/>
      <w:bCs/>
      <w:i/>
      <w:szCs w:val="28"/>
    </w:rPr>
  </w:style>
  <w:style w:type="paragraph" w:customStyle="1" w:styleId="Heading2English">
    <w:name w:val="Heading 2 English"/>
    <w:basedOn w:val="Rubrik2"/>
    <w:next w:val="Normal"/>
    <w:qFormat/>
    <w:rsid w:val="001E7BAC"/>
    <w:rPr>
      <w:i/>
    </w:rPr>
  </w:style>
  <w:style w:type="character" w:customStyle="1" w:styleId="NotetextChar">
    <w:name w:val="Note text Char"/>
    <w:basedOn w:val="Standardstycketeckensnitt"/>
    <w:link w:val="Notetext"/>
    <w:rsid w:val="001E7BAC"/>
    <w:rPr>
      <w:i/>
      <w:szCs w:val="22"/>
    </w:rPr>
  </w:style>
  <w:style w:type="paragraph" w:customStyle="1" w:styleId="NormalEnglish">
    <w:name w:val="Normal English"/>
    <w:basedOn w:val="Normal"/>
    <w:qFormat/>
    <w:rsid w:val="001E7BAC"/>
    <w:rPr>
      <w:i/>
      <w:szCs w:val="22"/>
    </w:rPr>
  </w:style>
  <w:style w:type="paragraph" w:customStyle="1" w:styleId="MinutesHeading1">
    <w:name w:val="Minutes Heading 1"/>
    <w:basedOn w:val="Rubrik1"/>
    <w:next w:val="Normal"/>
    <w:qFormat/>
    <w:rsid w:val="0092671A"/>
    <w:pPr>
      <w:spacing w:after="120" w:line="280" w:lineRule="atLeast"/>
      <w:ind w:left="4536"/>
      <w:jc w:val="both"/>
    </w:pPr>
    <w:rPr>
      <w:bCs/>
      <w:sz w:val="21"/>
      <w:szCs w:val="28"/>
    </w:rPr>
  </w:style>
  <w:style w:type="paragraph" w:customStyle="1" w:styleId="MinutesHeading1English">
    <w:name w:val="Minutes Heading 1 English"/>
    <w:basedOn w:val="MinutesHeading1"/>
    <w:next w:val="Normal"/>
    <w:qFormat/>
    <w:rsid w:val="00531552"/>
    <w:rPr>
      <w:i/>
    </w:rPr>
  </w:style>
  <w:style w:type="paragraph" w:customStyle="1" w:styleId="MinutesHeading2">
    <w:name w:val="Minutes Heading 2"/>
    <w:basedOn w:val="Rubrik2"/>
    <w:next w:val="Normal"/>
    <w:qFormat/>
    <w:rsid w:val="00531552"/>
    <w:pPr>
      <w:jc w:val="both"/>
    </w:pPr>
  </w:style>
  <w:style w:type="paragraph" w:customStyle="1" w:styleId="MinutesHeading2English">
    <w:name w:val="Minutes Heading 2 English"/>
    <w:basedOn w:val="Heading2English"/>
    <w:next w:val="Normal"/>
    <w:qFormat/>
    <w:rsid w:val="00531552"/>
  </w:style>
  <w:style w:type="paragraph" w:customStyle="1" w:styleId="MinutesHeading3">
    <w:name w:val="Minutes Heading 3"/>
    <w:basedOn w:val="Rubrik3"/>
    <w:next w:val="Normal"/>
    <w:qFormat/>
    <w:rsid w:val="00531552"/>
    <w:pPr>
      <w:numPr>
        <w:numId w:val="5"/>
      </w:numPr>
    </w:pPr>
    <w:rPr>
      <w:b/>
      <w:bCs/>
      <w:i w:val="0"/>
      <w:sz w:val="21"/>
      <w:szCs w:val="22"/>
    </w:rPr>
  </w:style>
  <w:style w:type="paragraph" w:customStyle="1" w:styleId="Heading3English">
    <w:name w:val="Heading 3 English"/>
    <w:basedOn w:val="Rubrik3"/>
    <w:next w:val="Normal"/>
    <w:qFormat/>
    <w:rsid w:val="001E7BAC"/>
    <w:rPr>
      <w:b/>
      <w:bCs/>
      <w:szCs w:val="22"/>
    </w:rPr>
  </w:style>
  <w:style w:type="paragraph" w:customStyle="1" w:styleId="Textbody">
    <w:name w:val="Text body"/>
    <w:basedOn w:val="Normal"/>
    <w:rsid w:val="00904CC2"/>
    <w:pPr>
      <w:widowControl w:val="0"/>
      <w:suppressAutoHyphens/>
      <w:spacing w:after="283" w:line="276" w:lineRule="auto"/>
    </w:pPr>
    <w:rPr>
      <w:rFonts w:eastAsia="Times New Roman" w:cs="Times New Roman"/>
      <w:szCs w:val="22"/>
      <w:lang w:eastAsia="zh-CN" w:bidi="hi-IN"/>
    </w:rPr>
  </w:style>
  <w:style w:type="paragraph" w:customStyle="1" w:styleId="Bulletpointnumber">
    <w:name w:val="Bullet point number"/>
    <w:basedOn w:val="Liststycke"/>
    <w:qFormat/>
    <w:rsid w:val="00873FD6"/>
    <w:pPr>
      <w:numPr>
        <w:numId w:val="6"/>
      </w:numPr>
      <w:contextualSpacing w:val="0"/>
    </w:pPr>
    <w:rPr>
      <w:szCs w:val="22"/>
    </w:rPr>
  </w:style>
  <w:style w:type="paragraph" w:customStyle="1" w:styleId="Bulletpointa">
    <w:name w:val="Bullet point a"/>
    <w:basedOn w:val="Liststycke"/>
    <w:qFormat/>
    <w:rsid w:val="00873FD6"/>
    <w:pPr>
      <w:numPr>
        <w:numId w:val="7"/>
      </w:numPr>
      <w:contextualSpacing w:val="0"/>
    </w:pPr>
    <w:rPr>
      <w:szCs w:val="22"/>
    </w:rPr>
  </w:style>
  <w:style w:type="paragraph" w:customStyle="1" w:styleId="Bulletpointi">
    <w:name w:val="Bullet point i"/>
    <w:basedOn w:val="Liststycke"/>
    <w:qFormat/>
    <w:rsid w:val="00873FD6"/>
    <w:pPr>
      <w:numPr>
        <w:numId w:val="8"/>
      </w:numPr>
      <w:contextualSpacing w:val="0"/>
    </w:pPr>
    <w:rPr>
      <w:szCs w:val="22"/>
    </w:rPr>
  </w:style>
  <w:style w:type="paragraph" w:customStyle="1" w:styleId="Bulletpointbullet">
    <w:name w:val="Bullet point bullet"/>
    <w:basedOn w:val="Liststycke"/>
    <w:qFormat/>
    <w:rsid w:val="00873FD6"/>
    <w:pPr>
      <w:numPr>
        <w:numId w:val="9"/>
      </w:numPr>
      <w:contextualSpacing w:val="0"/>
    </w:pPr>
    <w:rPr>
      <w:szCs w:val="22"/>
    </w:rPr>
  </w:style>
  <w:style w:type="paragraph" w:customStyle="1" w:styleId="Adressflt">
    <w:name w:val="Adressfält"/>
    <w:basedOn w:val="Textbody"/>
    <w:qFormat/>
    <w:rsid w:val="00323ED5"/>
    <w:pPr>
      <w:spacing w:after="0" w:line="280" w:lineRule="atLeast"/>
    </w:pPr>
  </w:style>
  <w:style w:type="paragraph" w:customStyle="1" w:styleId="NormalEnglishIndent">
    <w:name w:val="Normal English Indent"/>
    <w:basedOn w:val="NormalEnglish"/>
    <w:qFormat/>
    <w:rsid w:val="00531552"/>
    <w:pPr>
      <w:ind w:left="907"/>
    </w:pPr>
  </w:style>
  <w:style w:type="paragraph" w:customStyle="1" w:styleId="Bulletpointuppera">
    <w:name w:val="Bullet point upper a"/>
    <w:basedOn w:val="Bulletpointa"/>
    <w:qFormat/>
    <w:rsid w:val="00873FD6"/>
    <w:pPr>
      <w:numPr>
        <w:numId w:val="10"/>
      </w:numPr>
    </w:pPr>
  </w:style>
  <w:style w:type="paragraph" w:styleId="Ingetavstnd">
    <w:name w:val="No Spacing"/>
    <w:aliases w:val="Intro"/>
    <w:link w:val="IngetavstndChar"/>
    <w:uiPriority w:val="1"/>
    <w:qFormat/>
    <w:rsid w:val="001E7BAC"/>
    <w:pPr>
      <w:spacing w:after="0" w:line="240" w:lineRule="auto"/>
    </w:pPr>
    <w:rPr>
      <w:szCs w:val="22"/>
    </w:rPr>
  </w:style>
  <w:style w:type="paragraph" w:customStyle="1" w:styleId="MinutesHeading3English">
    <w:name w:val="Minutes Heading 3 English"/>
    <w:basedOn w:val="Normaltindrag"/>
    <w:qFormat/>
    <w:rsid w:val="00DF70FD"/>
    <w:rPr>
      <w:rFonts w:asciiTheme="majorHAnsi" w:hAnsiTheme="majorHAnsi"/>
      <w:b/>
      <w:i/>
    </w:rPr>
  </w:style>
  <w:style w:type="character" w:styleId="Fotnotsreferens">
    <w:name w:val="footnote reference"/>
    <w:basedOn w:val="Standardstycketeckensnitt"/>
    <w:uiPriority w:val="99"/>
    <w:semiHidden/>
    <w:unhideWhenUsed/>
    <w:rsid w:val="00624DF7"/>
    <w:rPr>
      <w:vertAlign w:val="superscript"/>
    </w:rPr>
  </w:style>
  <w:style w:type="paragraph" w:styleId="Brdtext">
    <w:name w:val="Body Text"/>
    <w:basedOn w:val="Normal"/>
    <w:link w:val="BrdtextChar"/>
    <w:rsid w:val="00171A3D"/>
    <w:pPr>
      <w:spacing w:after="0" w:line="360" w:lineRule="auto"/>
    </w:pPr>
    <w:rPr>
      <w:rFonts w:ascii="Times New Roman" w:eastAsia="Times New Roman" w:hAnsi="Times New Roman" w:cs="Times New Roman"/>
      <w:i/>
      <w:iCs/>
      <w:sz w:val="24"/>
      <w:szCs w:val="20"/>
      <w:lang w:val="en-GB" w:eastAsia="sv-SE"/>
    </w:rPr>
  </w:style>
  <w:style w:type="character" w:customStyle="1" w:styleId="BrdtextChar">
    <w:name w:val="Brödtext Char"/>
    <w:basedOn w:val="Standardstycketeckensnitt"/>
    <w:link w:val="Brdtext"/>
    <w:rsid w:val="00171A3D"/>
    <w:rPr>
      <w:rFonts w:ascii="Times New Roman" w:eastAsia="Times New Roman" w:hAnsi="Times New Roman" w:cs="Times New Roman"/>
      <w:i/>
      <w:iCs/>
      <w:sz w:val="24"/>
      <w:szCs w:val="20"/>
      <w:lang w:val="en-GB" w:eastAsia="sv-SE"/>
    </w:rPr>
  </w:style>
  <w:style w:type="character" w:customStyle="1" w:styleId="A5">
    <w:name w:val="A5"/>
    <w:uiPriority w:val="99"/>
    <w:rsid w:val="007F54F8"/>
    <w:rPr>
      <w:color w:val="000000"/>
      <w:sz w:val="18"/>
      <w:szCs w:val="18"/>
    </w:rPr>
  </w:style>
  <w:style w:type="character" w:styleId="Stark">
    <w:name w:val="Strong"/>
    <w:basedOn w:val="Standardstycketeckensnitt"/>
    <w:uiPriority w:val="22"/>
    <w:qFormat/>
    <w:rsid w:val="0046647D"/>
    <w:rPr>
      <w:b/>
      <w:bCs/>
    </w:rPr>
  </w:style>
  <w:style w:type="character" w:customStyle="1" w:styleId="IngetavstndChar">
    <w:name w:val="Inget avstånd Char"/>
    <w:aliases w:val="Intro Char"/>
    <w:link w:val="Ingetavstnd"/>
    <w:uiPriority w:val="1"/>
    <w:rsid w:val="0043097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6816">
      <w:bodyDiv w:val="1"/>
      <w:marLeft w:val="0"/>
      <w:marRight w:val="0"/>
      <w:marTop w:val="0"/>
      <w:marBottom w:val="0"/>
      <w:divBdr>
        <w:top w:val="none" w:sz="0" w:space="0" w:color="auto"/>
        <w:left w:val="none" w:sz="0" w:space="0" w:color="auto"/>
        <w:bottom w:val="none" w:sz="0" w:space="0" w:color="auto"/>
        <w:right w:val="none" w:sz="0" w:space="0" w:color="auto"/>
      </w:divBdr>
    </w:div>
    <w:div w:id="317079707">
      <w:bodyDiv w:val="1"/>
      <w:marLeft w:val="0"/>
      <w:marRight w:val="0"/>
      <w:marTop w:val="0"/>
      <w:marBottom w:val="0"/>
      <w:divBdr>
        <w:top w:val="none" w:sz="0" w:space="0" w:color="auto"/>
        <w:left w:val="none" w:sz="0" w:space="0" w:color="auto"/>
        <w:bottom w:val="none" w:sz="0" w:space="0" w:color="auto"/>
        <w:right w:val="none" w:sz="0" w:space="0" w:color="auto"/>
      </w:divBdr>
    </w:div>
    <w:div w:id="556673949">
      <w:bodyDiv w:val="1"/>
      <w:marLeft w:val="0"/>
      <w:marRight w:val="0"/>
      <w:marTop w:val="0"/>
      <w:marBottom w:val="0"/>
      <w:divBdr>
        <w:top w:val="none" w:sz="0" w:space="0" w:color="auto"/>
        <w:left w:val="none" w:sz="0" w:space="0" w:color="auto"/>
        <w:bottom w:val="none" w:sz="0" w:space="0" w:color="auto"/>
        <w:right w:val="none" w:sz="0" w:space="0" w:color="auto"/>
      </w:divBdr>
    </w:div>
    <w:div w:id="1530490197">
      <w:bodyDiv w:val="1"/>
      <w:marLeft w:val="0"/>
      <w:marRight w:val="0"/>
      <w:marTop w:val="0"/>
      <w:marBottom w:val="0"/>
      <w:divBdr>
        <w:top w:val="none" w:sz="0" w:space="0" w:color="auto"/>
        <w:left w:val="none" w:sz="0" w:space="0" w:color="auto"/>
        <w:bottom w:val="none" w:sz="0" w:space="0" w:color="auto"/>
        <w:right w:val="none" w:sz="0" w:space="0" w:color="auto"/>
      </w:divBdr>
    </w:div>
    <w:div w:id="1560439236">
      <w:bodyDiv w:val="1"/>
      <w:marLeft w:val="0"/>
      <w:marRight w:val="0"/>
      <w:marTop w:val="0"/>
      <w:marBottom w:val="0"/>
      <w:divBdr>
        <w:top w:val="none" w:sz="0" w:space="0" w:color="auto"/>
        <w:left w:val="none" w:sz="0" w:space="0" w:color="auto"/>
        <w:bottom w:val="none" w:sz="0" w:space="0" w:color="auto"/>
        <w:right w:val="none" w:sz="0" w:space="0" w:color="auto"/>
      </w:divBdr>
    </w:div>
    <w:div w:id="19230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4F9D-134B-47DB-A219-0DE9CCAF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7450</Characters>
  <Application>Microsoft Office Word</Application>
  <DocSecurity>0</DocSecurity>
  <Lines>62</Lines>
  <Paragraphs>17</Paragraphs>
  <ScaleCrop>false</ScaleCrop>
  <HeadingPairs>
    <vt:vector size="2" baseType="variant">
      <vt:variant>
        <vt:lpstr>Rubrik</vt:lpstr>
      </vt:variant>
      <vt:variant>
        <vt:i4>1</vt:i4>
      </vt:variant>
    </vt:vector>
  </HeadingPairs>
  <Company/>
  <LinksUpToDate>false</LinksUpToDate>
  <CharactersWithSpaces>8843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2022-11-17T13:54:00Z</dcterms:created>
  <dcterms:modified xsi:type="dcterms:W3CDTF">2022-11-17T13:54:00Z</dcterms:modified>
</cp:coreProperties>
</file>