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96" w:rsidRPr="008D54FC" w:rsidRDefault="00F70996" w:rsidP="00F70996">
      <w:pPr>
        <w:tabs>
          <w:tab w:val="left" w:pos="4111"/>
        </w:tabs>
        <w:jc w:val="right"/>
        <w:rPr>
          <w:rFonts w:ascii="Calibri" w:hAnsi="Calibri"/>
          <w:b/>
          <w:szCs w:val="22"/>
          <w:lang w:eastAsia="zh-CN"/>
        </w:rPr>
      </w:pPr>
      <w:r w:rsidRPr="001A5A88">
        <w:rPr>
          <w:rFonts w:ascii="Georgia" w:hAnsi="Georgia" w:cs="Arial"/>
          <w:b/>
          <w:szCs w:val="22"/>
          <w:lang w:eastAsia="zh-CN"/>
        </w:rPr>
        <w:t xml:space="preserve">Bilaga </w:t>
      </w:r>
      <w:r w:rsidR="0054304E">
        <w:rPr>
          <w:rFonts w:ascii="Georgia" w:hAnsi="Georgia" w:cs="Arial"/>
          <w:b/>
          <w:szCs w:val="22"/>
          <w:lang w:eastAsia="zh-CN"/>
        </w:rPr>
        <w:t>1</w:t>
      </w:r>
    </w:p>
    <w:p w:rsidR="00F70996" w:rsidRDefault="0054304E" w:rsidP="00F70996">
      <w:pPr>
        <w:jc w:val="right"/>
        <w:rPr>
          <w:rFonts w:ascii="Georgia" w:hAnsi="Georgia" w:cs="Arial"/>
          <w:b/>
          <w:i/>
          <w:sz w:val="20"/>
          <w:lang w:eastAsia="zh-CN"/>
        </w:rPr>
      </w:pPr>
      <w:r>
        <w:rPr>
          <w:rFonts w:ascii="Georgia" w:hAnsi="Georgia" w:cs="Arial"/>
          <w:b/>
          <w:i/>
          <w:sz w:val="20"/>
          <w:lang w:eastAsia="zh-CN"/>
        </w:rPr>
        <w:t>Appendix 1</w:t>
      </w:r>
    </w:p>
    <w:p w:rsidR="00F70996" w:rsidRPr="00397186" w:rsidRDefault="00F70996" w:rsidP="00F70996">
      <w:pPr>
        <w:jc w:val="right"/>
        <w:rPr>
          <w:rFonts w:ascii="Calibri" w:hAnsi="Calibri"/>
          <w:sz w:val="20"/>
          <w:lang w:eastAsia="zh-CN"/>
        </w:rPr>
      </w:pPr>
    </w:p>
    <w:p w:rsidR="00F70996" w:rsidRPr="00582DA3" w:rsidRDefault="00F70996" w:rsidP="00F70996">
      <w:pPr>
        <w:rPr>
          <w:rFonts w:ascii="Arial" w:hAnsi="Arial" w:cs="Arial"/>
          <w:b/>
          <w:sz w:val="26"/>
          <w:szCs w:val="26"/>
          <w:lang w:eastAsia="zh-CN"/>
        </w:rPr>
      </w:pPr>
      <w:r w:rsidRPr="00582DA3">
        <w:rPr>
          <w:rFonts w:ascii="Arial" w:hAnsi="Arial" w:cs="Arial"/>
          <w:b/>
          <w:sz w:val="26"/>
          <w:szCs w:val="26"/>
          <w:lang w:eastAsia="zh-CN"/>
        </w:rPr>
        <w:t xml:space="preserve">Styrelsens för </w:t>
      </w:r>
      <w:proofErr w:type="spellStart"/>
      <w:r>
        <w:rPr>
          <w:rFonts w:ascii="Arial" w:hAnsi="Arial" w:cs="Arial"/>
          <w:b/>
          <w:sz w:val="26"/>
          <w:szCs w:val="26"/>
          <w:lang w:eastAsia="zh-CN"/>
        </w:rPr>
        <w:t>Klaria</w:t>
      </w:r>
      <w:proofErr w:type="spellEnd"/>
      <w:r>
        <w:rPr>
          <w:rFonts w:ascii="Arial" w:hAnsi="Arial" w:cs="Arial"/>
          <w:b/>
          <w:sz w:val="26"/>
          <w:szCs w:val="26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eastAsia="zh-CN"/>
        </w:rPr>
        <w:t>Pharma</w:t>
      </w:r>
      <w:proofErr w:type="spellEnd"/>
      <w:r>
        <w:rPr>
          <w:rFonts w:ascii="Arial" w:hAnsi="Arial" w:cs="Arial"/>
          <w:b/>
          <w:sz w:val="26"/>
          <w:szCs w:val="26"/>
          <w:lang w:eastAsia="zh-CN"/>
        </w:rPr>
        <w:t xml:space="preserve"> Holding AB (publ)</w:t>
      </w:r>
      <w:r w:rsidRPr="00582DA3">
        <w:rPr>
          <w:rFonts w:ascii="Arial" w:hAnsi="Arial" w:cs="Arial"/>
          <w:b/>
          <w:sz w:val="26"/>
          <w:szCs w:val="26"/>
          <w:lang w:eastAsia="zh-CN"/>
        </w:rPr>
        <w:t xml:space="preserve"> beslut om </w:t>
      </w:r>
      <w:r>
        <w:rPr>
          <w:rFonts w:ascii="Arial" w:hAnsi="Arial" w:cs="Arial"/>
          <w:b/>
          <w:sz w:val="26"/>
          <w:szCs w:val="26"/>
          <w:lang w:eastAsia="zh-CN"/>
        </w:rPr>
        <w:t>riktad nyemission av aktier</w:t>
      </w:r>
    </w:p>
    <w:p w:rsidR="00F70996" w:rsidRPr="00582DA3" w:rsidRDefault="00F70996" w:rsidP="00F70996">
      <w:pPr>
        <w:rPr>
          <w:rFonts w:ascii="Arial" w:hAnsi="Arial" w:cs="Arial"/>
          <w:b/>
          <w:i/>
          <w:sz w:val="24"/>
          <w:szCs w:val="24"/>
          <w:lang w:val="en-US" w:eastAsia="zh-CN"/>
        </w:rPr>
      </w:pPr>
      <w:r w:rsidRPr="00F36F11">
        <w:rPr>
          <w:rFonts w:ascii="Arial" w:hAnsi="Arial" w:cs="Arial"/>
          <w:b/>
          <w:i/>
          <w:sz w:val="24"/>
          <w:szCs w:val="24"/>
          <w:lang w:val="en-GB" w:eastAsia="zh-CN"/>
        </w:rPr>
        <w:t>The board of director</w:t>
      </w:r>
      <w:r w:rsidRPr="00582DA3">
        <w:rPr>
          <w:rFonts w:ascii="Arial" w:hAnsi="Arial" w:cs="Arial"/>
          <w:b/>
          <w:i/>
          <w:sz w:val="24"/>
          <w:szCs w:val="24"/>
          <w:lang w:val="en-GB" w:eastAsia="zh-CN"/>
        </w:rPr>
        <w:t xml:space="preserve">s’ of </w:t>
      </w:r>
      <w:proofErr w:type="spellStart"/>
      <w:r>
        <w:rPr>
          <w:rFonts w:ascii="Arial" w:hAnsi="Arial" w:cs="Arial"/>
          <w:b/>
          <w:i/>
          <w:sz w:val="24"/>
          <w:szCs w:val="24"/>
          <w:lang w:val="en-GB" w:eastAsia="zh-CN"/>
        </w:rPr>
        <w:t>Klaria</w:t>
      </w:r>
      <w:proofErr w:type="spellEnd"/>
      <w:r>
        <w:rPr>
          <w:rFonts w:ascii="Arial" w:hAnsi="Arial" w:cs="Arial"/>
          <w:b/>
          <w:i/>
          <w:sz w:val="24"/>
          <w:szCs w:val="24"/>
          <w:lang w:val="en-GB" w:eastAsia="zh-CN"/>
        </w:rPr>
        <w:t xml:space="preserve"> Pharma Holding AB (publ)</w:t>
      </w:r>
      <w:r w:rsidRPr="00582DA3">
        <w:rPr>
          <w:rFonts w:ascii="Arial" w:hAnsi="Arial" w:cs="Arial"/>
          <w:b/>
          <w:i/>
          <w:sz w:val="24"/>
          <w:szCs w:val="24"/>
          <w:lang w:val="en-GB" w:eastAsia="zh-CN"/>
        </w:rPr>
        <w:t xml:space="preserve"> resolution on </w:t>
      </w:r>
      <w:r w:rsidRPr="00582DA3">
        <w:rPr>
          <w:rFonts w:ascii="Arial" w:hAnsi="Arial" w:cs="Arial"/>
          <w:b/>
          <w:i/>
          <w:sz w:val="24"/>
          <w:szCs w:val="24"/>
          <w:lang w:val="en-US" w:eastAsia="zh-CN"/>
        </w:rPr>
        <w:t>a</w:t>
      </w:r>
      <w:r>
        <w:rPr>
          <w:rFonts w:ascii="Arial" w:hAnsi="Arial" w:cs="Arial"/>
          <w:b/>
          <w:i/>
          <w:sz w:val="24"/>
          <w:szCs w:val="24"/>
          <w:lang w:val="en-US" w:eastAsia="zh-CN"/>
        </w:rPr>
        <w:t xml:space="preserve"> directed</w:t>
      </w:r>
      <w:r w:rsidRPr="00582DA3">
        <w:rPr>
          <w:rFonts w:ascii="Arial" w:hAnsi="Arial" w:cs="Arial"/>
          <w:b/>
          <w:i/>
          <w:sz w:val="24"/>
          <w:szCs w:val="24"/>
          <w:lang w:val="en-US" w:eastAsia="zh-CN"/>
        </w:rPr>
        <w:t xml:space="preserve"> new issue of shares </w:t>
      </w:r>
    </w:p>
    <w:p w:rsidR="00F70996" w:rsidRPr="001B41EF" w:rsidRDefault="00F70996" w:rsidP="00F70996">
      <w:pPr>
        <w:rPr>
          <w:rFonts w:ascii="Calibri" w:hAnsi="Calibri"/>
          <w:szCs w:val="22"/>
          <w:lang w:eastAsia="zh-CN"/>
        </w:rPr>
      </w:pPr>
      <w:r w:rsidRPr="001B41EF">
        <w:rPr>
          <w:rFonts w:ascii="Calibri" w:hAnsi="Calibri"/>
          <w:szCs w:val="22"/>
          <w:lang w:eastAsia="zh-CN"/>
        </w:rPr>
        <w:t>__________________________________________________________________</w:t>
      </w:r>
      <w:r w:rsidR="00CE37CA">
        <w:rPr>
          <w:rFonts w:ascii="Calibri" w:hAnsi="Calibri"/>
          <w:szCs w:val="22"/>
          <w:lang w:eastAsia="zh-CN"/>
        </w:rPr>
        <w:t>_________</w:t>
      </w:r>
    </w:p>
    <w:p w:rsidR="00F70996" w:rsidRPr="00624F8F" w:rsidRDefault="00F70996" w:rsidP="00F70996">
      <w:pPr>
        <w:jc w:val="both"/>
        <w:rPr>
          <w:rFonts w:ascii="Calibri" w:hAnsi="Calibri" w:cs="Arial"/>
          <w:szCs w:val="22"/>
        </w:rPr>
      </w:pPr>
    </w:p>
    <w:p w:rsidR="00F70996" w:rsidRPr="00582DA3" w:rsidRDefault="00325A7E" w:rsidP="00F70996">
      <w:pPr>
        <w:jc w:val="both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S</w:t>
      </w:r>
      <w:r w:rsidR="00F70996" w:rsidRPr="00582DA3">
        <w:rPr>
          <w:rFonts w:ascii="Georgia" w:hAnsi="Georgia" w:cs="Arial"/>
          <w:sz w:val="21"/>
          <w:szCs w:val="21"/>
        </w:rPr>
        <w:t xml:space="preserve">tyrelsen för </w:t>
      </w:r>
      <w:proofErr w:type="spellStart"/>
      <w:r w:rsidR="00F70996" w:rsidRPr="00861307">
        <w:rPr>
          <w:rFonts w:ascii="Georgia" w:hAnsi="Georgia" w:cs="Arial"/>
          <w:sz w:val="21"/>
          <w:szCs w:val="21"/>
        </w:rPr>
        <w:t>Klaria</w:t>
      </w:r>
      <w:proofErr w:type="spellEnd"/>
      <w:r w:rsidR="00F70996" w:rsidRPr="00861307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F70996" w:rsidRPr="00861307">
        <w:rPr>
          <w:rFonts w:ascii="Georgia" w:hAnsi="Georgia" w:cs="Arial"/>
          <w:sz w:val="21"/>
          <w:szCs w:val="21"/>
        </w:rPr>
        <w:t>Pharma</w:t>
      </w:r>
      <w:proofErr w:type="spellEnd"/>
      <w:r w:rsidR="00F70996" w:rsidRPr="00861307">
        <w:rPr>
          <w:rFonts w:ascii="Georgia" w:hAnsi="Georgia" w:cs="Arial"/>
          <w:sz w:val="21"/>
          <w:szCs w:val="21"/>
        </w:rPr>
        <w:t xml:space="preserve"> Holding AB (publ), org.nr 556959-2917</w:t>
      </w:r>
      <w:r w:rsidR="00F70996">
        <w:rPr>
          <w:rFonts w:ascii="Georgia" w:hAnsi="Georgia" w:cs="Arial"/>
          <w:sz w:val="21"/>
          <w:szCs w:val="21"/>
        </w:rPr>
        <w:t xml:space="preserve"> </w:t>
      </w:r>
      <w:r w:rsidR="00F70996" w:rsidRPr="00582DA3">
        <w:rPr>
          <w:rFonts w:ascii="Georgia" w:hAnsi="Georgia" w:cs="Arial"/>
          <w:sz w:val="21"/>
          <w:szCs w:val="21"/>
        </w:rPr>
        <w:t>(”</w:t>
      </w:r>
      <w:r w:rsidR="00F70996" w:rsidRPr="00582DA3">
        <w:rPr>
          <w:rFonts w:ascii="Georgia" w:hAnsi="Georgia" w:cs="Arial"/>
          <w:b/>
          <w:sz w:val="21"/>
          <w:szCs w:val="21"/>
        </w:rPr>
        <w:t>Bolaget</w:t>
      </w:r>
      <w:r w:rsidR="00F70996" w:rsidRPr="00582DA3">
        <w:rPr>
          <w:rFonts w:ascii="Georgia" w:hAnsi="Georgia" w:cs="Arial"/>
          <w:sz w:val="21"/>
          <w:szCs w:val="21"/>
        </w:rPr>
        <w:t>”)</w:t>
      </w:r>
      <w:r w:rsidR="00F70996" w:rsidRPr="00582DA3">
        <w:rPr>
          <w:rFonts w:ascii="Georgia" w:hAnsi="Georgia" w:cs="Arial"/>
          <w:sz w:val="21"/>
          <w:szCs w:val="21"/>
        </w:rPr>
        <w:fldChar w:fldCharType="begin"/>
      </w:r>
      <w:r w:rsidR="00F70996" w:rsidRPr="00582DA3">
        <w:rPr>
          <w:rFonts w:ascii="Georgia" w:hAnsi="Georgia" w:cs="Arial"/>
          <w:sz w:val="21"/>
          <w:szCs w:val="21"/>
        </w:rPr>
        <w:instrText xml:space="preserve">  </w:instrText>
      </w:r>
      <w:r w:rsidR="00F70996" w:rsidRPr="00582DA3">
        <w:rPr>
          <w:rFonts w:ascii="Georgia" w:hAnsi="Georgia" w:cs="Arial"/>
          <w:sz w:val="21"/>
          <w:szCs w:val="21"/>
        </w:rPr>
        <w:fldChar w:fldCharType="end"/>
      </w:r>
      <w:r w:rsidR="00F70996" w:rsidRPr="00582DA3">
        <w:rPr>
          <w:rFonts w:ascii="Georgia" w:hAnsi="Georgia" w:cs="Arial"/>
          <w:sz w:val="21"/>
          <w:szCs w:val="21"/>
        </w:rPr>
        <w:t xml:space="preserve">, </w:t>
      </w:r>
      <w:r>
        <w:rPr>
          <w:rFonts w:ascii="Georgia" w:hAnsi="Georgia" w:cs="Arial"/>
          <w:sz w:val="21"/>
          <w:szCs w:val="21"/>
        </w:rPr>
        <w:t xml:space="preserve">beslutar </w:t>
      </w:r>
      <w:r w:rsidR="00F70996" w:rsidRPr="00582DA3">
        <w:rPr>
          <w:rFonts w:ascii="Georgia" w:hAnsi="Georgia" w:cs="Arial"/>
          <w:sz w:val="21"/>
          <w:szCs w:val="21"/>
        </w:rPr>
        <w:t>härmed om nyemission av aktier med avvikelse från aktieägarnas företrädesrätt</w:t>
      </w:r>
      <w:r>
        <w:rPr>
          <w:rFonts w:ascii="Georgia" w:hAnsi="Georgia" w:cs="Arial"/>
          <w:sz w:val="21"/>
          <w:szCs w:val="21"/>
        </w:rPr>
        <w:t xml:space="preserve"> villkorat av bolagsstämmans efterföljande godkännande</w:t>
      </w:r>
      <w:r w:rsidR="00F70996" w:rsidRPr="00582DA3">
        <w:rPr>
          <w:rFonts w:ascii="Georgia" w:hAnsi="Georgia" w:cs="Arial"/>
          <w:sz w:val="21"/>
          <w:szCs w:val="21"/>
        </w:rPr>
        <w:t>.</w:t>
      </w:r>
    </w:p>
    <w:p w:rsidR="00F70996" w:rsidRPr="00582DA3" w:rsidRDefault="00325A7E" w:rsidP="00F70996">
      <w:pPr>
        <w:jc w:val="both"/>
        <w:rPr>
          <w:rFonts w:ascii="Georgia" w:hAnsi="Georgia" w:cs="Arial"/>
          <w:sz w:val="20"/>
          <w:lang w:val="en-US"/>
        </w:rPr>
      </w:pPr>
      <w:r>
        <w:rPr>
          <w:rFonts w:ascii="Georgia" w:hAnsi="Georgia"/>
          <w:i/>
          <w:sz w:val="20"/>
          <w:lang w:val="en-US" w:eastAsia="zh-CN"/>
        </w:rPr>
        <w:t>T</w:t>
      </w:r>
      <w:r w:rsidR="00F70996" w:rsidRPr="00582DA3">
        <w:rPr>
          <w:rFonts w:ascii="Georgia" w:hAnsi="Georgia"/>
          <w:i/>
          <w:sz w:val="20"/>
          <w:lang w:val="en-US" w:eastAsia="zh-CN"/>
        </w:rPr>
        <w:t>he board of directors of</w:t>
      </w:r>
      <w:r w:rsidR="00F70996" w:rsidRPr="00582DA3">
        <w:rPr>
          <w:rFonts w:ascii="Georgia" w:hAnsi="Georgia" w:cs="Arial"/>
          <w:sz w:val="20"/>
          <w:lang w:val="en-US"/>
        </w:rPr>
        <w:t xml:space="preserve"> </w:t>
      </w:r>
      <w:proofErr w:type="spellStart"/>
      <w:r w:rsidR="00F70996" w:rsidRPr="00861307">
        <w:rPr>
          <w:rFonts w:ascii="Georgia" w:hAnsi="Georgia"/>
          <w:i/>
          <w:sz w:val="20"/>
          <w:lang w:val="en-US"/>
        </w:rPr>
        <w:t>Klaria</w:t>
      </w:r>
      <w:proofErr w:type="spellEnd"/>
      <w:r w:rsidR="00F70996" w:rsidRPr="00861307">
        <w:rPr>
          <w:rFonts w:ascii="Georgia" w:hAnsi="Georgia"/>
          <w:i/>
          <w:sz w:val="20"/>
          <w:lang w:val="en-US"/>
        </w:rPr>
        <w:t xml:space="preserve"> Pharma Holding AB (publ), </w:t>
      </w:r>
      <w:r w:rsidR="00F70996">
        <w:rPr>
          <w:rFonts w:ascii="Georgia" w:hAnsi="Georgia"/>
          <w:i/>
          <w:sz w:val="20"/>
          <w:lang w:val="en-US"/>
        </w:rPr>
        <w:t>reg.no</w:t>
      </w:r>
      <w:r w:rsidR="00F70996" w:rsidRPr="00861307">
        <w:rPr>
          <w:rFonts w:ascii="Georgia" w:hAnsi="Georgia"/>
          <w:i/>
          <w:sz w:val="20"/>
          <w:lang w:val="en-US"/>
        </w:rPr>
        <w:t xml:space="preserve"> 556959-2917 </w:t>
      </w:r>
      <w:r w:rsidR="00F70996" w:rsidRPr="00582DA3">
        <w:rPr>
          <w:rFonts w:ascii="Georgia" w:hAnsi="Georgia"/>
          <w:i/>
          <w:sz w:val="20"/>
          <w:lang w:val="en-US"/>
        </w:rPr>
        <w:t>(the “</w:t>
      </w:r>
      <w:r w:rsidR="00F70996" w:rsidRPr="00582DA3">
        <w:rPr>
          <w:rFonts w:ascii="Georgia" w:hAnsi="Georgia"/>
          <w:b/>
          <w:i/>
          <w:sz w:val="20"/>
          <w:lang w:val="en-US"/>
        </w:rPr>
        <w:t>Company</w:t>
      </w:r>
      <w:r w:rsidR="00F70996" w:rsidRPr="00582DA3">
        <w:rPr>
          <w:rFonts w:ascii="Georgia" w:hAnsi="Georgia"/>
          <w:i/>
          <w:sz w:val="20"/>
          <w:lang w:val="en-US"/>
        </w:rPr>
        <w:t xml:space="preserve">”), hereby resolves on a new issue of shares with </w:t>
      </w:r>
      <w:r w:rsidR="00F70996">
        <w:rPr>
          <w:rFonts w:ascii="Georgia" w:hAnsi="Georgia"/>
          <w:i/>
          <w:sz w:val="20"/>
          <w:lang w:val="en-US"/>
        </w:rPr>
        <w:t>deviation</w:t>
      </w:r>
      <w:r w:rsidR="00F70996" w:rsidRPr="00582DA3">
        <w:rPr>
          <w:rFonts w:ascii="Georgia" w:hAnsi="Georgia"/>
          <w:i/>
          <w:sz w:val="20"/>
          <w:lang w:val="en-US"/>
        </w:rPr>
        <w:t xml:space="preserve"> from the shareholders’ </w:t>
      </w:r>
      <w:r w:rsidR="00F70996">
        <w:rPr>
          <w:rFonts w:ascii="Georgia" w:hAnsi="Georgia"/>
          <w:i/>
          <w:sz w:val="20"/>
          <w:lang w:val="en-US"/>
        </w:rPr>
        <w:t>pre-</w:t>
      </w:r>
      <w:proofErr w:type="spellStart"/>
      <w:r w:rsidR="00380A34">
        <w:rPr>
          <w:rFonts w:ascii="Georgia" w:hAnsi="Georgia"/>
          <w:i/>
          <w:sz w:val="20"/>
          <w:lang w:val="en-US"/>
        </w:rPr>
        <w:t>ferential</w:t>
      </w:r>
      <w:proofErr w:type="spellEnd"/>
      <w:r w:rsidR="00F70996">
        <w:rPr>
          <w:rFonts w:ascii="Georgia" w:hAnsi="Georgia"/>
          <w:i/>
          <w:sz w:val="20"/>
          <w:lang w:val="en-US"/>
        </w:rPr>
        <w:t xml:space="preserve"> </w:t>
      </w:r>
      <w:r w:rsidR="00F70996" w:rsidRPr="00582DA3">
        <w:rPr>
          <w:rFonts w:ascii="Georgia" w:hAnsi="Georgia"/>
          <w:i/>
          <w:sz w:val="20"/>
          <w:lang w:val="en-US"/>
        </w:rPr>
        <w:t>rights</w:t>
      </w:r>
      <w:r>
        <w:rPr>
          <w:rFonts w:ascii="Georgia" w:hAnsi="Georgia"/>
          <w:i/>
          <w:sz w:val="20"/>
          <w:lang w:val="en-US"/>
        </w:rPr>
        <w:t xml:space="preserve"> subject to the approval of a shareholders’ meeting</w:t>
      </w:r>
      <w:r w:rsidR="00F70996" w:rsidRPr="00582DA3">
        <w:rPr>
          <w:rFonts w:ascii="Georgia" w:hAnsi="Georgia"/>
          <w:i/>
          <w:sz w:val="20"/>
          <w:lang w:val="en-US"/>
        </w:rPr>
        <w:t>.</w:t>
      </w:r>
    </w:p>
    <w:p w:rsidR="00F70996" w:rsidRPr="00582DA3" w:rsidRDefault="00F70996" w:rsidP="00F70996">
      <w:pPr>
        <w:jc w:val="both"/>
        <w:rPr>
          <w:rFonts w:ascii="Georgia" w:hAnsi="Georgia"/>
          <w:sz w:val="21"/>
          <w:szCs w:val="21"/>
          <w:lang w:eastAsia="zh-CN"/>
        </w:rPr>
      </w:pPr>
      <w:r w:rsidRPr="00CE7A84">
        <w:rPr>
          <w:rFonts w:ascii="Georgia" w:hAnsi="Georgia"/>
          <w:sz w:val="21"/>
          <w:szCs w:val="21"/>
          <w:u w:val="single"/>
          <w:lang w:eastAsia="en-US"/>
        </w:rPr>
        <w:br/>
      </w:r>
      <w:r w:rsidRPr="00582DA3">
        <w:rPr>
          <w:rFonts w:ascii="Georgia" w:hAnsi="Georgia"/>
          <w:b/>
          <w:bCs/>
          <w:sz w:val="21"/>
          <w:szCs w:val="21"/>
        </w:rPr>
        <w:t>Följande villkor ska gälla för nyemissionen av aktier</w:t>
      </w:r>
    </w:p>
    <w:p w:rsidR="00F70996" w:rsidRPr="00582DA3" w:rsidRDefault="00F70996" w:rsidP="00F70996">
      <w:pPr>
        <w:jc w:val="both"/>
        <w:rPr>
          <w:rFonts w:ascii="Georgia" w:hAnsi="Georgia"/>
          <w:b/>
          <w:bCs/>
          <w:i/>
          <w:sz w:val="20"/>
          <w:lang w:val="en-US"/>
        </w:rPr>
      </w:pPr>
      <w:r w:rsidRPr="00582DA3">
        <w:rPr>
          <w:rFonts w:ascii="Georgia" w:hAnsi="Georgia"/>
          <w:b/>
          <w:bCs/>
          <w:i/>
          <w:sz w:val="20"/>
          <w:lang w:val="en-US"/>
        </w:rPr>
        <w:t>The following terms and conditions shall apply to the new share issue</w:t>
      </w:r>
    </w:p>
    <w:p w:rsidR="00F70996" w:rsidRPr="00582DA3" w:rsidRDefault="00F70996" w:rsidP="00F70996">
      <w:pPr>
        <w:jc w:val="both"/>
        <w:rPr>
          <w:rFonts w:ascii="Georgia" w:hAnsi="Georgia"/>
          <w:sz w:val="21"/>
          <w:szCs w:val="21"/>
          <w:lang w:val="en-US" w:eastAsia="en-US"/>
        </w:rPr>
      </w:pPr>
    </w:p>
    <w:p w:rsidR="00F70996" w:rsidRPr="00582DA3" w:rsidRDefault="00F70996" w:rsidP="00F70996">
      <w:pPr>
        <w:jc w:val="both"/>
        <w:rPr>
          <w:rFonts w:ascii="Georgia" w:hAnsi="Georgia" w:cs="Arial"/>
          <w:i/>
          <w:iCs/>
          <w:sz w:val="21"/>
          <w:szCs w:val="21"/>
          <w:u w:val="single"/>
          <w:lang w:val="en-US" w:eastAsia="en-US"/>
        </w:rPr>
      </w:pP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Aktiekapitalets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ökning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och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antal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aktier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att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ges</w:t>
      </w:r>
      <w:proofErr w:type="spellEnd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 xml:space="preserve"> </w:t>
      </w:r>
      <w:proofErr w:type="spellStart"/>
      <w:r w:rsidRPr="00582DA3">
        <w:rPr>
          <w:rFonts w:ascii="Georgia" w:hAnsi="Georgia" w:cs="Arial"/>
          <w:iCs/>
          <w:sz w:val="21"/>
          <w:szCs w:val="21"/>
          <w:u w:val="single"/>
          <w:lang w:val="en-US" w:eastAsia="en-US"/>
        </w:rPr>
        <w:t>ut</w:t>
      </w:r>
      <w:proofErr w:type="spellEnd"/>
      <w:r w:rsidRPr="00582DA3">
        <w:rPr>
          <w:rFonts w:ascii="Georgia" w:hAnsi="Georgia" w:cs="Arial"/>
          <w:b/>
          <w:iCs/>
          <w:sz w:val="21"/>
          <w:szCs w:val="21"/>
          <w:lang w:val="en-US" w:eastAsia="en-US"/>
        </w:rPr>
        <w:tab/>
      </w:r>
      <w:r w:rsidRPr="00582DA3">
        <w:rPr>
          <w:rFonts w:ascii="Georgia" w:hAnsi="Georgia" w:cs="Arial"/>
          <w:b/>
          <w:iCs/>
          <w:sz w:val="21"/>
          <w:szCs w:val="21"/>
          <w:lang w:val="en-US" w:eastAsia="en-US"/>
        </w:rPr>
        <w:br/>
      </w:r>
      <w:r w:rsidRPr="00582DA3">
        <w:rPr>
          <w:rFonts w:ascii="Georgia" w:hAnsi="Georgia" w:cs="Arial"/>
          <w:i/>
          <w:iCs/>
          <w:sz w:val="20"/>
          <w:u w:val="single"/>
          <w:lang w:val="en-US" w:eastAsia="en-US"/>
        </w:rPr>
        <w:t>Share capital increase and number of shares to be issued</w:t>
      </w:r>
    </w:p>
    <w:p w:rsidR="00F70996" w:rsidRPr="00582DA3" w:rsidRDefault="00F70996" w:rsidP="00F70996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</w:p>
    <w:p w:rsidR="00F70996" w:rsidRPr="00BE246D" w:rsidRDefault="00F70996" w:rsidP="00F7099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6853EE">
        <w:rPr>
          <w:rFonts w:ascii="Georgia" w:hAnsi="Georgia" w:cs="Arial"/>
          <w:iCs/>
          <w:sz w:val="21"/>
          <w:szCs w:val="21"/>
          <w:lang w:eastAsia="en-US"/>
        </w:rPr>
        <w:t xml:space="preserve">Bolagets aktiekapital ska kunna ökas med högst </w:t>
      </w:r>
      <w:r w:rsidR="00CE7A84">
        <w:rPr>
          <w:rFonts w:ascii="Georgia" w:hAnsi="Georgia" w:cs="Arial"/>
          <w:iCs/>
          <w:sz w:val="21"/>
          <w:szCs w:val="21"/>
          <w:lang w:eastAsia="en-US"/>
        </w:rPr>
        <w:t>70 662,76793916008</w:t>
      </w:r>
      <w:r w:rsidR="00380A34">
        <w:rPr>
          <w:rFonts w:ascii="Georgia" w:hAnsi="Georgia" w:cs="Arial"/>
          <w:iCs/>
          <w:sz w:val="21"/>
          <w:szCs w:val="21"/>
          <w:lang w:eastAsia="en-US"/>
        </w:rPr>
        <w:t xml:space="preserve"> </w:t>
      </w:r>
      <w:r w:rsidRPr="006853EE">
        <w:rPr>
          <w:rFonts w:ascii="Georgia" w:hAnsi="Georgia" w:cs="Arial"/>
          <w:iCs/>
          <w:sz w:val="21"/>
          <w:szCs w:val="21"/>
          <w:lang w:eastAsia="en-US"/>
        </w:rPr>
        <w:t>SEK</w:t>
      </w:r>
      <w:r w:rsidRPr="006853EE">
        <w:rPr>
          <w:rFonts w:ascii="Georgia" w:hAnsi="Georgia"/>
          <w:sz w:val="21"/>
          <w:szCs w:val="21"/>
          <w:lang w:eastAsia="zh-CN"/>
        </w:rPr>
        <w:t xml:space="preserve"> genom emission av högst </w:t>
      </w:r>
      <w:r w:rsidR="00CE7A84">
        <w:rPr>
          <w:rFonts w:ascii="Georgia" w:hAnsi="Georgia"/>
          <w:sz w:val="21"/>
          <w:szCs w:val="21"/>
          <w:lang w:eastAsia="zh-CN"/>
        </w:rPr>
        <w:t>4 239 766</w:t>
      </w:r>
      <w:r w:rsidR="00380A34">
        <w:rPr>
          <w:rFonts w:ascii="Georgia" w:hAnsi="Georgia"/>
          <w:sz w:val="21"/>
          <w:szCs w:val="21"/>
          <w:lang w:eastAsia="zh-CN"/>
        </w:rPr>
        <w:t xml:space="preserve"> </w:t>
      </w:r>
      <w:r w:rsidRPr="006853EE">
        <w:rPr>
          <w:rFonts w:ascii="Georgia" w:hAnsi="Georgia"/>
          <w:sz w:val="21"/>
          <w:szCs w:val="21"/>
          <w:lang w:eastAsia="zh-CN"/>
        </w:rPr>
        <w:t>nya</w:t>
      </w:r>
      <w:r w:rsidRPr="00582DA3">
        <w:rPr>
          <w:rFonts w:ascii="Georgia" w:hAnsi="Georgia"/>
          <w:sz w:val="21"/>
          <w:szCs w:val="21"/>
          <w:lang w:eastAsia="zh-CN"/>
        </w:rPr>
        <w:t xml:space="preserve"> aktier (”</w:t>
      </w:r>
      <w:r w:rsidRPr="00582DA3">
        <w:rPr>
          <w:rFonts w:ascii="Georgia" w:hAnsi="Georgia"/>
          <w:b/>
          <w:sz w:val="21"/>
          <w:szCs w:val="21"/>
          <w:lang w:eastAsia="zh-CN"/>
        </w:rPr>
        <w:t>Aktier</w:t>
      </w:r>
      <w:r w:rsidRPr="00582DA3">
        <w:rPr>
          <w:rFonts w:ascii="Georgia" w:hAnsi="Georgia"/>
          <w:sz w:val="21"/>
          <w:szCs w:val="21"/>
          <w:lang w:eastAsia="zh-CN"/>
        </w:rPr>
        <w:t xml:space="preserve">”), envar med ett </w:t>
      </w:r>
      <w:r w:rsidRPr="00BE246D">
        <w:rPr>
          <w:rFonts w:ascii="Georgia" w:hAnsi="Georgia"/>
          <w:sz w:val="21"/>
          <w:szCs w:val="21"/>
          <w:lang w:eastAsia="zh-CN"/>
        </w:rPr>
        <w:t xml:space="preserve">kvotvärde om </w:t>
      </w:r>
      <w:r w:rsidRPr="00861307">
        <w:rPr>
          <w:rFonts w:ascii="Georgia" w:hAnsi="Georgia"/>
          <w:sz w:val="21"/>
          <w:szCs w:val="21"/>
          <w:lang w:eastAsia="zh-CN"/>
        </w:rPr>
        <w:t>cirka 0,017 SEK</w:t>
      </w:r>
      <w:r w:rsidRPr="00BE246D">
        <w:rPr>
          <w:rFonts w:ascii="Georgia" w:hAnsi="Georgia" w:cs="Arial"/>
          <w:iCs/>
          <w:sz w:val="21"/>
          <w:szCs w:val="21"/>
        </w:rPr>
        <w:t>.</w:t>
      </w:r>
    </w:p>
    <w:p w:rsidR="00F70996" w:rsidRPr="00582DA3" w:rsidRDefault="00F70996" w:rsidP="00F70996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 w:rsidRPr="00BE246D">
        <w:rPr>
          <w:rFonts w:ascii="Georgia" w:hAnsi="Georgia" w:cs="Arial"/>
          <w:i/>
          <w:iCs/>
          <w:sz w:val="20"/>
          <w:lang w:val="en-US" w:eastAsia="en-US"/>
        </w:rPr>
        <w:t xml:space="preserve">The Company’s share capital </w:t>
      </w:r>
      <w:r w:rsidRPr="00BE246D">
        <w:rPr>
          <w:rFonts w:ascii="Georgia" w:hAnsi="Georgia" w:cs="Arial"/>
          <w:i/>
          <w:iCs/>
          <w:sz w:val="20"/>
          <w:lang w:val="en-US"/>
        </w:rPr>
        <w:t>may be increased with not more than</w:t>
      </w:r>
      <w:r w:rsidRPr="00BE246D">
        <w:rPr>
          <w:rFonts w:ascii="Georgia" w:hAnsi="Georgia"/>
          <w:i/>
          <w:sz w:val="20"/>
          <w:lang w:val="en-US" w:eastAsia="zh-CN"/>
        </w:rPr>
        <w:t xml:space="preserve"> </w:t>
      </w:r>
      <w:r w:rsidRPr="000531C2">
        <w:rPr>
          <w:rFonts w:ascii="Georgia" w:hAnsi="Georgia"/>
          <w:i/>
          <w:sz w:val="20"/>
          <w:lang w:val="en-US" w:eastAsia="zh-CN"/>
        </w:rPr>
        <w:t xml:space="preserve">SEK </w:t>
      </w:r>
      <w:r w:rsidR="00CE7A84" w:rsidRPr="00CE7A84">
        <w:rPr>
          <w:rFonts w:ascii="Georgia" w:hAnsi="Georgia" w:cs="Arial"/>
          <w:iCs/>
          <w:sz w:val="21"/>
          <w:szCs w:val="21"/>
          <w:lang w:val="en-GB" w:eastAsia="en-US"/>
        </w:rPr>
        <w:t>70</w:t>
      </w:r>
      <w:r w:rsidR="00CE7A84">
        <w:rPr>
          <w:rFonts w:ascii="Georgia" w:hAnsi="Georgia" w:cs="Arial"/>
          <w:iCs/>
          <w:sz w:val="21"/>
          <w:szCs w:val="21"/>
          <w:lang w:val="en-GB" w:eastAsia="en-US"/>
        </w:rPr>
        <w:t>,662.</w:t>
      </w:r>
      <w:r w:rsidR="00CE7A84" w:rsidRPr="00CE7A84">
        <w:rPr>
          <w:rFonts w:ascii="Georgia" w:hAnsi="Georgia" w:cs="Arial"/>
          <w:iCs/>
          <w:sz w:val="21"/>
          <w:szCs w:val="21"/>
          <w:lang w:val="en-GB" w:eastAsia="en-US"/>
        </w:rPr>
        <w:t xml:space="preserve">76793916008 </w:t>
      </w:r>
      <w:r w:rsidR="00260A6D">
        <w:rPr>
          <w:rFonts w:ascii="Georgia" w:hAnsi="Georgia"/>
          <w:i/>
          <w:sz w:val="20"/>
          <w:lang w:val="en-US" w:eastAsia="zh-CN"/>
        </w:rPr>
        <w:t xml:space="preserve"> </w:t>
      </w:r>
      <w:r w:rsidRPr="000531C2">
        <w:rPr>
          <w:rFonts w:ascii="Georgia" w:hAnsi="Georgia"/>
          <w:i/>
          <w:sz w:val="20"/>
          <w:lang w:val="en-US" w:eastAsia="zh-CN"/>
        </w:rPr>
        <w:t>through</w:t>
      </w:r>
      <w:r w:rsidRPr="00BE246D">
        <w:rPr>
          <w:rFonts w:ascii="Georgia" w:hAnsi="Georgia"/>
          <w:i/>
          <w:sz w:val="20"/>
          <w:lang w:val="en-US" w:eastAsia="zh-CN"/>
        </w:rPr>
        <w:t xml:space="preserve"> the issuance of not more </w:t>
      </w:r>
      <w:r w:rsidRPr="000531C2">
        <w:rPr>
          <w:rFonts w:ascii="Georgia" w:hAnsi="Georgia"/>
          <w:i/>
          <w:sz w:val="20"/>
          <w:lang w:val="en-US" w:eastAsia="zh-CN"/>
        </w:rPr>
        <w:t xml:space="preserve">than </w:t>
      </w:r>
      <w:r w:rsidR="00CE7A84">
        <w:rPr>
          <w:rFonts w:ascii="Georgia" w:hAnsi="Georgia"/>
          <w:i/>
          <w:sz w:val="20"/>
          <w:lang w:val="en-US" w:eastAsia="zh-CN"/>
        </w:rPr>
        <w:t>4,239,766</w:t>
      </w:r>
      <w:r w:rsidR="00260A6D">
        <w:rPr>
          <w:rFonts w:ascii="Georgia" w:hAnsi="Georgia"/>
          <w:i/>
          <w:sz w:val="20"/>
          <w:lang w:val="en-US" w:eastAsia="zh-CN"/>
        </w:rPr>
        <w:t xml:space="preserve"> </w:t>
      </w:r>
      <w:r w:rsidRPr="00BE246D">
        <w:rPr>
          <w:rFonts w:ascii="Georgia" w:hAnsi="Georgia"/>
          <w:i/>
          <w:sz w:val="20"/>
          <w:lang w:val="en-US" w:eastAsia="zh-CN"/>
        </w:rPr>
        <w:t>new shares (the “</w:t>
      </w:r>
      <w:r w:rsidRPr="00BE246D">
        <w:rPr>
          <w:rFonts w:ascii="Georgia" w:hAnsi="Georgia"/>
          <w:b/>
          <w:i/>
          <w:sz w:val="20"/>
          <w:lang w:val="en-US" w:eastAsia="zh-CN"/>
        </w:rPr>
        <w:t>Shares</w:t>
      </w:r>
      <w:r w:rsidRPr="00BE246D">
        <w:rPr>
          <w:rFonts w:ascii="Georgia" w:hAnsi="Georgia"/>
          <w:i/>
          <w:sz w:val="20"/>
          <w:lang w:val="en-US" w:eastAsia="zh-CN"/>
        </w:rPr>
        <w:t xml:space="preserve">”), each with a quotient value of </w:t>
      </w:r>
      <w:r>
        <w:rPr>
          <w:rFonts w:ascii="Georgia" w:hAnsi="Georgia"/>
          <w:i/>
          <w:sz w:val="20"/>
          <w:lang w:val="en-US" w:eastAsia="zh-CN"/>
        </w:rPr>
        <w:t>approximately</w:t>
      </w:r>
      <w:r w:rsidRPr="00861307">
        <w:rPr>
          <w:rFonts w:ascii="Georgia" w:hAnsi="Georgia"/>
          <w:i/>
          <w:sz w:val="20"/>
          <w:lang w:val="en-US" w:eastAsia="zh-CN"/>
        </w:rPr>
        <w:t xml:space="preserve"> </w:t>
      </w:r>
      <w:r>
        <w:rPr>
          <w:rFonts w:ascii="Georgia" w:hAnsi="Georgia"/>
          <w:i/>
          <w:sz w:val="20"/>
          <w:lang w:val="en-US" w:eastAsia="zh-CN"/>
        </w:rPr>
        <w:t>SEK 0.</w:t>
      </w:r>
      <w:r w:rsidRPr="00861307">
        <w:rPr>
          <w:rFonts w:ascii="Georgia" w:hAnsi="Georgia"/>
          <w:i/>
          <w:sz w:val="20"/>
          <w:lang w:val="en-US" w:eastAsia="zh-CN"/>
        </w:rPr>
        <w:t>017</w:t>
      </w:r>
      <w:r w:rsidRPr="00BE246D">
        <w:rPr>
          <w:rFonts w:ascii="Georgia" w:hAnsi="Georgia" w:cs="Arial"/>
          <w:i/>
          <w:iCs/>
          <w:sz w:val="20"/>
          <w:lang w:val="en-US"/>
        </w:rPr>
        <w:t>.</w:t>
      </w:r>
      <w:bookmarkStart w:id="0" w:name="_GoBack"/>
      <w:bookmarkEnd w:id="0"/>
    </w:p>
    <w:p w:rsidR="00F70996" w:rsidRPr="00582DA3" w:rsidRDefault="00F70996" w:rsidP="00F70996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</w:p>
    <w:p w:rsidR="00F70996" w:rsidRPr="00582DA3" w:rsidRDefault="00F70996" w:rsidP="00F70996">
      <w:pPr>
        <w:jc w:val="both"/>
        <w:rPr>
          <w:rFonts w:ascii="Georgia" w:hAnsi="Georgia" w:cs="Arial"/>
          <w:i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u w:val="single"/>
          <w:lang w:eastAsia="en-US"/>
        </w:rPr>
        <w:t>Rätt att teckna nya Aktier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br/>
      </w:r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 xml:space="preserve">Right to </w:t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subscribe</w:t>
      </w:r>
      <w:proofErr w:type="spellEnd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 xml:space="preserve"> for new </w:t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Shares</w:t>
      </w:r>
      <w:proofErr w:type="spellEnd"/>
    </w:p>
    <w:p w:rsidR="00F70996" w:rsidRPr="00582DA3" w:rsidRDefault="00F70996" w:rsidP="00F7099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</w:p>
    <w:p w:rsidR="00F70996" w:rsidRPr="00582DA3" w:rsidRDefault="00F70996" w:rsidP="00F70996">
      <w:pPr>
        <w:contextualSpacing/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Rätt att teckna de nya Aktierna ska med avvikelse från aktieägarnas företrädesrätt tillkomma </w:t>
      </w:r>
      <w:r w:rsidR="006B317C">
        <w:rPr>
          <w:rFonts w:ascii="Georgia" w:hAnsi="Georgia" w:cs="Arial"/>
          <w:iCs/>
          <w:sz w:val="21"/>
          <w:szCs w:val="21"/>
          <w:lang w:eastAsia="en-US"/>
        </w:rPr>
        <w:t xml:space="preserve">investerare </w:t>
      </w:r>
      <w:r w:rsidR="006F3506">
        <w:rPr>
          <w:rFonts w:ascii="Georgia" w:hAnsi="Georgia" w:cs="Arial"/>
          <w:iCs/>
          <w:sz w:val="21"/>
          <w:szCs w:val="21"/>
          <w:lang w:eastAsia="en-US"/>
        </w:rPr>
        <w:t>(</w:t>
      </w:r>
      <w:r w:rsidR="006F3506" w:rsidRPr="00AD0A5C">
        <w:rPr>
          <w:rFonts w:ascii="Georgia" w:hAnsi="Georgia" w:cs="Arial"/>
          <w:iCs/>
          <w:sz w:val="21"/>
          <w:szCs w:val="21"/>
          <w:lang w:eastAsia="en-US"/>
        </w:rPr>
        <w:t>några av investerarna</w:t>
      </w:r>
      <w:r w:rsidR="009B3081" w:rsidRPr="00AD0A5C">
        <w:rPr>
          <w:rFonts w:ascii="Georgia" w:hAnsi="Georgia" w:cs="Arial"/>
          <w:iCs/>
          <w:sz w:val="21"/>
          <w:szCs w:val="21"/>
          <w:lang w:eastAsia="en-US"/>
        </w:rPr>
        <w:t xml:space="preserve"> är befintliga aktieägare</w:t>
      </w:r>
      <w:r w:rsidR="006F3506">
        <w:rPr>
          <w:rFonts w:ascii="Georgia" w:hAnsi="Georgia" w:cs="Arial"/>
          <w:iCs/>
          <w:sz w:val="21"/>
          <w:szCs w:val="21"/>
          <w:lang w:eastAsia="en-US"/>
        </w:rPr>
        <w:t>)</w:t>
      </w:r>
      <w:r w:rsidR="009B3081">
        <w:rPr>
          <w:rFonts w:ascii="Georgia" w:hAnsi="Georgia" w:cs="Arial"/>
          <w:iCs/>
          <w:sz w:val="21"/>
          <w:szCs w:val="21"/>
          <w:lang w:eastAsia="en-US"/>
        </w:rPr>
        <w:t xml:space="preserve"> </w:t>
      </w:r>
      <w:r w:rsidR="006B317C">
        <w:rPr>
          <w:rFonts w:ascii="Georgia" w:hAnsi="Georgia" w:cs="Arial"/>
          <w:iCs/>
          <w:sz w:val="21"/>
          <w:szCs w:val="21"/>
          <w:lang w:eastAsia="en-US"/>
        </w:rPr>
        <w:t xml:space="preserve">del av ett internationellt konsortium, däribland investmentbolaget </w:t>
      </w:r>
      <w:proofErr w:type="spellStart"/>
      <w:r w:rsidR="006B317C">
        <w:rPr>
          <w:rFonts w:ascii="Georgia" w:hAnsi="Georgia" w:cs="Arial"/>
          <w:iCs/>
          <w:sz w:val="21"/>
          <w:szCs w:val="21"/>
          <w:lang w:eastAsia="en-US"/>
        </w:rPr>
        <w:t>Merizole</w:t>
      </w:r>
      <w:proofErr w:type="spellEnd"/>
      <w:r w:rsidR="006B317C">
        <w:rPr>
          <w:rFonts w:ascii="Georgia" w:hAnsi="Georgia" w:cs="Arial"/>
          <w:iCs/>
          <w:sz w:val="21"/>
          <w:szCs w:val="21"/>
          <w:lang w:eastAsia="en-US"/>
        </w:rPr>
        <w:t xml:space="preserve"> Holding LTD.</w:t>
      </w:r>
    </w:p>
    <w:p w:rsidR="00F70996" w:rsidRDefault="00F70996" w:rsidP="00F70996">
      <w:pPr>
        <w:contextualSpacing/>
        <w:jc w:val="both"/>
        <w:rPr>
          <w:rFonts w:ascii="Georgia" w:hAnsi="Georgia"/>
          <w:i/>
          <w:sz w:val="20"/>
          <w:lang w:val="en-US" w:eastAsia="zh-CN"/>
        </w:rPr>
      </w:pPr>
      <w:r w:rsidRPr="00582DA3">
        <w:rPr>
          <w:rFonts w:ascii="Georgia" w:hAnsi="Georgia"/>
          <w:i/>
          <w:sz w:val="20"/>
          <w:lang w:val="en-US" w:eastAsia="zh-CN"/>
        </w:rPr>
        <w:t xml:space="preserve">The right to subscribe for the new Shares shall with </w:t>
      </w:r>
      <w:r>
        <w:rPr>
          <w:rFonts w:ascii="Georgia" w:hAnsi="Georgia"/>
          <w:i/>
          <w:sz w:val="20"/>
          <w:lang w:val="en-US" w:eastAsia="zh-CN"/>
        </w:rPr>
        <w:t>derogation</w:t>
      </w:r>
      <w:r w:rsidRPr="00582DA3">
        <w:rPr>
          <w:rFonts w:ascii="Georgia" w:hAnsi="Georgia"/>
          <w:i/>
          <w:sz w:val="20"/>
          <w:lang w:val="en-US" w:eastAsia="zh-CN"/>
        </w:rPr>
        <w:t xml:space="preserve"> from the shareholders’ </w:t>
      </w:r>
      <w:r>
        <w:rPr>
          <w:rFonts w:ascii="Georgia" w:hAnsi="Georgia"/>
          <w:i/>
          <w:sz w:val="20"/>
          <w:lang w:val="en-US" w:eastAsia="zh-CN"/>
        </w:rPr>
        <w:t>pre-emption</w:t>
      </w:r>
      <w:r w:rsidRPr="00582DA3">
        <w:rPr>
          <w:rFonts w:ascii="Georgia" w:hAnsi="Georgia"/>
          <w:i/>
          <w:sz w:val="20"/>
          <w:lang w:val="en-US" w:eastAsia="zh-CN"/>
        </w:rPr>
        <w:t xml:space="preserve"> rights belong to</w:t>
      </w:r>
      <w:r>
        <w:rPr>
          <w:rFonts w:ascii="Georgia" w:hAnsi="Georgia"/>
          <w:i/>
          <w:sz w:val="20"/>
          <w:lang w:val="en-US" w:eastAsia="zh-CN"/>
        </w:rPr>
        <w:t xml:space="preserve"> </w:t>
      </w:r>
      <w:r w:rsidR="006B317C">
        <w:rPr>
          <w:rFonts w:ascii="Georgia" w:hAnsi="Georgia"/>
          <w:i/>
          <w:sz w:val="20"/>
          <w:lang w:val="en-US" w:eastAsia="zh-CN"/>
        </w:rPr>
        <w:t>i</w:t>
      </w:r>
      <w:r w:rsidR="006F3506">
        <w:rPr>
          <w:rFonts w:ascii="Georgia" w:hAnsi="Georgia"/>
          <w:i/>
          <w:sz w:val="20"/>
          <w:lang w:val="en-US" w:eastAsia="zh-CN"/>
        </w:rPr>
        <w:t>nvestors</w:t>
      </w:r>
      <w:r w:rsidR="009B3081">
        <w:rPr>
          <w:rFonts w:ascii="Georgia" w:hAnsi="Georgia"/>
          <w:i/>
          <w:sz w:val="20"/>
          <w:lang w:val="en-US" w:eastAsia="zh-CN"/>
        </w:rPr>
        <w:t xml:space="preserve"> </w:t>
      </w:r>
      <w:r w:rsidR="006F3506">
        <w:rPr>
          <w:rFonts w:ascii="Georgia" w:hAnsi="Georgia"/>
          <w:i/>
          <w:sz w:val="20"/>
          <w:lang w:val="en-US" w:eastAsia="zh-CN"/>
        </w:rPr>
        <w:t>(</w:t>
      </w:r>
      <w:r w:rsidR="006F3506" w:rsidRPr="00AD0A5C">
        <w:rPr>
          <w:rFonts w:ascii="Georgia" w:hAnsi="Georgia"/>
          <w:i/>
          <w:sz w:val="20"/>
          <w:lang w:val="en-US" w:eastAsia="zh-CN"/>
        </w:rPr>
        <w:t>some</w:t>
      </w:r>
      <w:r w:rsidR="009B3081" w:rsidRPr="00AD0A5C">
        <w:rPr>
          <w:rFonts w:ascii="Georgia" w:hAnsi="Georgia"/>
          <w:i/>
          <w:sz w:val="20"/>
          <w:lang w:val="en-US" w:eastAsia="zh-CN"/>
        </w:rPr>
        <w:t xml:space="preserve"> </w:t>
      </w:r>
      <w:r w:rsidR="006F3506" w:rsidRPr="00AD0A5C">
        <w:rPr>
          <w:rFonts w:ascii="Georgia" w:hAnsi="Georgia"/>
          <w:i/>
          <w:sz w:val="20"/>
          <w:lang w:val="en-US" w:eastAsia="zh-CN"/>
        </w:rPr>
        <w:t>of the investors are currently</w:t>
      </w:r>
      <w:r w:rsidR="009B3081" w:rsidRPr="00AD0A5C">
        <w:rPr>
          <w:rFonts w:ascii="Georgia" w:hAnsi="Georgia"/>
          <w:i/>
          <w:sz w:val="20"/>
          <w:lang w:val="en-US" w:eastAsia="zh-CN"/>
        </w:rPr>
        <w:t xml:space="preserve"> shareholders</w:t>
      </w:r>
      <w:r w:rsidR="006F3506">
        <w:rPr>
          <w:rFonts w:ascii="Georgia" w:hAnsi="Georgia"/>
          <w:i/>
          <w:sz w:val="20"/>
          <w:lang w:val="en-US" w:eastAsia="zh-CN"/>
        </w:rPr>
        <w:t>)</w:t>
      </w:r>
      <w:r w:rsidR="009B3081">
        <w:rPr>
          <w:rFonts w:ascii="Georgia" w:hAnsi="Georgia"/>
          <w:i/>
          <w:sz w:val="20"/>
          <w:lang w:val="en-US" w:eastAsia="zh-CN"/>
        </w:rPr>
        <w:t xml:space="preserve"> </w:t>
      </w:r>
      <w:r w:rsidR="006B317C">
        <w:rPr>
          <w:rFonts w:ascii="Georgia" w:hAnsi="Georgia"/>
          <w:i/>
          <w:sz w:val="20"/>
          <w:lang w:val="en-US" w:eastAsia="zh-CN"/>
        </w:rPr>
        <w:t xml:space="preserve">part of an international investing consortium, amongst others the investment company </w:t>
      </w:r>
      <w:proofErr w:type="spellStart"/>
      <w:r w:rsidR="006B317C">
        <w:rPr>
          <w:rFonts w:ascii="Georgia" w:hAnsi="Georgia"/>
          <w:i/>
          <w:sz w:val="20"/>
          <w:lang w:val="en-US" w:eastAsia="zh-CN"/>
        </w:rPr>
        <w:t>Merizole</w:t>
      </w:r>
      <w:proofErr w:type="spellEnd"/>
      <w:r w:rsidR="006B317C">
        <w:rPr>
          <w:rFonts w:ascii="Georgia" w:hAnsi="Georgia"/>
          <w:i/>
          <w:sz w:val="20"/>
          <w:lang w:val="en-US" w:eastAsia="zh-CN"/>
        </w:rPr>
        <w:t xml:space="preserve"> Holding LTD.</w:t>
      </w:r>
    </w:p>
    <w:p w:rsidR="00F70996" w:rsidRPr="00582DA3" w:rsidRDefault="00F70996" w:rsidP="00F70996">
      <w:pPr>
        <w:contextualSpacing/>
        <w:jc w:val="both"/>
        <w:rPr>
          <w:rFonts w:ascii="Georgia" w:hAnsi="Georgia"/>
          <w:i/>
          <w:sz w:val="20"/>
          <w:lang w:val="en-US" w:eastAsia="zh-CN"/>
        </w:rPr>
      </w:pPr>
    </w:p>
    <w:p w:rsidR="00F70996" w:rsidRPr="00582DA3" w:rsidRDefault="00F70996" w:rsidP="00F70996">
      <w:pPr>
        <w:contextualSpacing/>
        <w:jc w:val="both"/>
        <w:rPr>
          <w:rFonts w:ascii="Georgia" w:hAnsi="Georgia"/>
          <w:sz w:val="21"/>
          <w:szCs w:val="21"/>
          <w:lang w:val="en-US" w:eastAsia="zh-CN"/>
        </w:rPr>
      </w:pPr>
    </w:p>
    <w:p w:rsidR="00F70996" w:rsidRPr="00582DA3" w:rsidRDefault="00F70996" w:rsidP="00F70996">
      <w:pPr>
        <w:jc w:val="both"/>
        <w:rPr>
          <w:rFonts w:ascii="Georgia" w:hAnsi="Georgia" w:cs="Arial"/>
          <w:b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u w:val="single"/>
          <w:lang w:eastAsia="en-US"/>
        </w:rPr>
        <w:t>Teckningskurs</w:t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br/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Subscription</w:t>
      </w:r>
      <w:proofErr w:type="spellEnd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 xml:space="preserve"> </w:t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price</w:t>
      </w:r>
      <w:proofErr w:type="spellEnd"/>
    </w:p>
    <w:p w:rsidR="00F70996" w:rsidRPr="00582DA3" w:rsidRDefault="00F70996" w:rsidP="00F70996">
      <w:pPr>
        <w:tabs>
          <w:tab w:val="left" w:pos="851"/>
        </w:tabs>
        <w:contextualSpacing/>
        <w:jc w:val="both"/>
        <w:rPr>
          <w:rFonts w:ascii="Georgia" w:hAnsi="Georgia"/>
          <w:sz w:val="21"/>
          <w:szCs w:val="21"/>
        </w:rPr>
      </w:pPr>
    </w:p>
    <w:p w:rsidR="00F70996" w:rsidRPr="00582DA3" w:rsidRDefault="00F70996" w:rsidP="00F7099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>De nya Aktierna emi</w:t>
      </w:r>
      <w:r>
        <w:rPr>
          <w:rFonts w:ascii="Georgia" w:hAnsi="Georgia" w:cs="Arial"/>
          <w:iCs/>
          <w:sz w:val="21"/>
          <w:szCs w:val="21"/>
          <w:lang w:eastAsia="en-US"/>
        </w:rPr>
        <w:t>tteras till en teckningskurs motsvarand</w:t>
      </w:r>
      <w:r w:rsidRPr="00336188">
        <w:rPr>
          <w:rFonts w:ascii="Georgia" w:hAnsi="Georgia" w:cs="Arial"/>
          <w:iCs/>
          <w:sz w:val="21"/>
          <w:szCs w:val="21"/>
          <w:lang w:eastAsia="en-US"/>
        </w:rPr>
        <w:t xml:space="preserve">e </w:t>
      </w:r>
      <w:r w:rsidR="00CE7A84">
        <w:rPr>
          <w:rFonts w:ascii="Georgia" w:hAnsi="Georgia" w:cs="Arial"/>
          <w:iCs/>
          <w:sz w:val="21"/>
          <w:szCs w:val="21"/>
          <w:lang w:eastAsia="en-US"/>
        </w:rPr>
        <w:t>6,84</w:t>
      </w:r>
      <w:r w:rsidRPr="00336188">
        <w:rPr>
          <w:rFonts w:ascii="Georgia" w:hAnsi="Georgia" w:cs="Arial"/>
          <w:iCs/>
          <w:sz w:val="21"/>
          <w:szCs w:val="21"/>
          <w:lang w:eastAsia="en-US"/>
        </w:rPr>
        <w:t xml:space="preserve"> SEK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 per Aktie. </w:t>
      </w:r>
    </w:p>
    <w:p w:rsidR="00F70996" w:rsidRPr="00582DA3" w:rsidRDefault="00F70996" w:rsidP="00F70996">
      <w:pPr>
        <w:jc w:val="both"/>
        <w:rPr>
          <w:rFonts w:ascii="Georgia" w:hAnsi="Georgia"/>
          <w:i/>
          <w:sz w:val="20"/>
          <w:lang w:val="en-US" w:eastAsia="zh-CN"/>
        </w:rPr>
      </w:pPr>
      <w:r w:rsidRPr="00582DA3">
        <w:rPr>
          <w:rFonts w:ascii="Georgia" w:hAnsi="Georgia"/>
          <w:i/>
          <w:sz w:val="20"/>
          <w:lang w:val="en-US" w:eastAsia="zh-CN"/>
        </w:rPr>
        <w:t xml:space="preserve">The new Shares are issued against a subscription price </w:t>
      </w:r>
      <w:r w:rsidRPr="00F36F11">
        <w:rPr>
          <w:rFonts w:ascii="Georgia" w:hAnsi="Georgia"/>
          <w:i/>
          <w:sz w:val="20"/>
          <w:lang w:val="en-US" w:eastAsia="zh-CN"/>
        </w:rPr>
        <w:t xml:space="preserve">equal to </w:t>
      </w:r>
      <w:r>
        <w:rPr>
          <w:rFonts w:ascii="Georgia" w:hAnsi="Georgia"/>
          <w:i/>
          <w:sz w:val="20"/>
          <w:lang w:val="en-US" w:eastAsia="zh-CN"/>
        </w:rPr>
        <w:t xml:space="preserve">an </w:t>
      </w:r>
      <w:r w:rsidRPr="00F36F11">
        <w:rPr>
          <w:rFonts w:ascii="Georgia" w:hAnsi="Georgia"/>
          <w:i/>
          <w:sz w:val="20"/>
          <w:lang w:val="en-US" w:eastAsia="zh-CN"/>
        </w:rPr>
        <w:t xml:space="preserve">amount of SEK </w:t>
      </w:r>
      <w:r w:rsidR="00CE7A84">
        <w:rPr>
          <w:rFonts w:ascii="Georgia" w:hAnsi="Georgia"/>
          <w:i/>
          <w:sz w:val="20"/>
          <w:lang w:val="en-US" w:eastAsia="zh-CN"/>
        </w:rPr>
        <w:t>6.84</w:t>
      </w:r>
      <w:r w:rsidRPr="00582DA3">
        <w:rPr>
          <w:rFonts w:ascii="Georgia" w:hAnsi="Georgia"/>
          <w:i/>
          <w:sz w:val="20"/>
          <w:lang w:val="en-US" w:eastAsia="zh-CN"/>
        </w:rPr>
        <w:t xml:space="preserve"> per Share. </w:t>
      </w:r>
    </w:p>
    <w:p w:rsidR="00F70996" w:rsidRPr="00582DA3" w:rsidRDefault="00F70996" w:rsidP="00F70996">
      <w:pPr>
        <w:jc w:val="both"/>
        <w:rPr>
          <w:rFonts w:ascii="Georgia" w:hAnsi="Georgia"/>
          <w:i/>
          <w:sz w:val="21"/>
          <w:szCs w:val="21"/>
          <w:lang w:val="en-US" w:eastAsia="zh-CN"/>
        </w:rPr>
      </w:pPr>
    </w:p>
    <w:p w:rsidR="008F1266" w:rsidRPr="00582DA3" w:rsidRDefault="008F1266" w:rsidP="008F1266">
      <w:pPr>
        <w:jc w:val="both"/>
        <w:rPr>
          <w:rFonts w:ascii="Georgia" w:hAnsi="Georgia" w:cs="Arial"/>
          <w:b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u w:val="single"/>
          <w:lang w:eastAsia="en-US"/>
        </w:rPr>
        <w:t>Teckning och betalning</w:t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br/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Subscription</w:t>
      </w:r>
      <w:proofErr w:type="spellEnd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 xml:space="preserve"> and </w:t>
      </w:r>
      <w:proofErr w:type="spellStart"/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payment</w:t>
      </w:r>
      <w:proofErr w:type="spellEnd"/>
      <w:r w:rsidRPr="00582DA3">
        <w:rPr>
          <w:rFonts w:ascii="Georgia" w:hAnsi="Georgia" w:cs="Arial"/>
          <w:b/>
          <w:i/>
          <w:iCs/>
          <w:sz w:val="21"/>
          <w:szCs w:val="21"/>
          <w:lang w:eastAsia="en-US"/>
        </w:rPr>
        <w:t xml:space="preserve"> </w:t>
      </w:r>
    </w:p>
    <w:p w:rsidR="008F1266" w:rsidRPr="00582DA3" w:rsidRDefault="008F1266" w:rsidP="008F126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</w:p>
    <w:p w:rsidR="008F1266" w:rsidRPr="00582DA3" w:rsidRDefault="008F1266" w:rsidP="008F1266">
      <w:pPr>
        <w:jc w:val="both"/>
        <w:rPr>
          <w:rFonts w:ascii="Georgia" w:hAnsi="Georgia"/>
          <w:sz w:val="21"/>
          <w:szCs w:val="21"/>
          <w:lang w:eastAsia="zh-CN"/>
        </w:rPr>
      </w:pPr>
      <w:r w:rsidRPr="00582DA3">
        <w:rPr>
          <w:rFonts w:ascii="Georgia" w:hAnsi="Georgia"/>
          <w:sz w:val="21"/>
          <w:szCs w:val="21"/>
          <w:lang w:eastAsia="zh-CN"/>
        </w:rPr>
        <w:t xml:space="preserve">Teckning av aktier ska göras i särskild teckningslista </w:t>
      </w:r>
      <w:r>
        <w:rPr>
          <w:rFonts w:ascii="Georgia" w:hAnsi="Georgia"/>
          <w:sz w:val="21"/>
          <w:szCs w:val="21"/>
          <w:lang w:eastAsia="zh-CN"/>
        </w:rPr>
        <w:t xml:space="preserve">inom sju dagar från </w:t>
      </w:r>
      <w:proofErr w:type="spellStart"/>
      <w:r>
        <w:rPr>
          <w:rFonts w:ascii="Georgia" w:hAnsi="Georgia"/>
          <w:sz w:val="21"/>
          <w:szCs w:val="21"/>
          <w:lang w:eastAsia="zh-CN"/>
        </w:rPr>
        <w:t>emissionsbeslutet</w:t>
      </w:r>
      <w:proofErr w:type="spellEnd"/>
      <w:r w:rsidRPr="00582DA3">
        <w:rPr>
          <w:rFonts w:ascii="Georgia" w:hAnsi="Georgia"/>
          <w:sz w:val="21"/>
          <w:szCs w:val="21"/>
          <w:lang w:eastAsia="zh-CN"/>
        </w:rPr>
        <w:t xml:space="preserve">. </w:t>
      </w:r>
    </w:p>
    <w:p w:rsidR="008F1266" w:rsidRPr="00582DA3" w:rsidRDefault="008F1266" w:rsidP="008F1266">
      <w:pPr>
        <w:jc w:val="both"/>
        <w:rPr>
          <w:rFonts w:ascii="Georgia" w:hAnsi="Georgia"/>
          <w:i/>
          <w:sz w:val="20"/>
          <w:lang w:val="en-US" w:eastAsia="zh-CN"/>
        </w:rPr>
      </w:pPr>
      <w:r w:rsidRPr="00582DA3">
        <w:rPr>
          <w:rFonts w:ascii="Georgia" w:hAnsi="Georgia"/>
          <w:i/>
          <w:sz w:val="20"/>
          <w:lang w:val="en-US" w:eastAsia="zh-CN"/>
        </w:rPr>
        <w:t xml:space="preserve">Subscription of Shares shall be made in a special subscription list </w:t>
      </w:r>
      <w:r>
        <w:rPr>
          <w:rFonts w:ascii="Georgia" w:hAnsi="Georgia"/>
          <w:i/>
          <w:sz w:val="20"/>
          <w:lang w:val="en-US" w:eastAsia="zh-CN"/>
        </w:rPr>
        <w:t>within seven days of the issue resolution.</w:t>
      </w:r>
      <w:r w:rsidRPr="00582DA3">
        <w:rPr>
          <w:rFonts w:ascii="Georgia" w:hAnsi="Georgia"/>
          <w:i/>
          <w:sz w:val="20"/>
          <w:lang w:val="en-US" w:eastAsia="zh-CN"/>
        </w:rPr>
        <w:t xml:space="preserve"> </w:t>
      </w:r>
    </w:p>
    <w:p w:rsidR="008F1266" w:rsidRPr="00582DA3" w:rsidRDefault="008F1266" w:rsidP="008F1266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  <w:r w:rsidRPr="00582DA3">
        <w:rPr>
          <w:rFonts w:ascii="Georgia" w:hAnsi="Georgia"/>
          <w:i/>
          <w:sz w:val="21"/>
          <w:szCs w:val="21"/>
          <w:lang w:val="en-US" w:eastAsia="zh-CN"/>
        </w:rPr>
        <w:lastRenderedPageBreak/>
        <w:tab/>
        <w:t xml:space="preserve"> </w:t>
      </w:r>
    </w:p>
    <w:p w:rsidR="008F1266" w:rsidRPr="00E8585F" w:rsidRDefault="008F1266" w:rsidP="008F126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E8585F">
        <w:rPr>
          <w:rFonts w:ascii="Georgia" w:hAnsi="Georgia" w:cs="Arial"/>
          <w:iCs/>
          <w:sz w:val="21"/>
          <w:szCs w:val="21"/>
          <w:lang w:eastAsia="en-US"/>
        </w:rPr>
        <w:t xml:space="preserve">Betalning för de nya Aktierna ska erläggas kontant till ett av Bolaget anvisat konto senast tre </w:t>
      </w:r>
      <w:r w:rsidR="002B35BC">
        <w:rPr>
          <w:rFonts w:ascii="Georgia" w:hAnsi="Georgia" w:cs="Arial"/>
          <w:iCs/>
          <w:sz w:val="21"/>
          <w:szCs w:val="21"/>
          <w:lang w:eastAsia="en-US"/>
        </w:rPr>
        <w:t>bank</w:t>
      </w:r>
      <w:r w:rsidRPr="00E8585F">
        <w:rPr>
          <w:rFonts w:ascii="Georgia" w:hAnsi="Georgia" w:cs="Arial"/>
          <w:iCs/>
          <w:sz w:val="21"/>
          <w:szCs w:val="21"/>
          <w:lang w:eastAsia="en-US"/>
        </w:rPr>
        <w:t xml:space="preserve">dagar efter </w:t>
      </w:r>
      <w:r w:rsidR="00325A7E">
        <w:rPr>
          <w:rFonts w:ascii="Georgia" w:hAnsi="Georgia" w:cs="Arial"/>
          <w:iCs/>
          <w:sz w:val="21"/>
          <w:szCs w:val="21"/>
          <w:lang w:eastAsia="en-US"/>
        </w:rPr>
        <w:t>bolagsstämman godkänt detta, av styrelsen, fattade beslut om nyemission med avvikelse från aktieägarnas företrädesrätt</w:t>
      </w:r>
      <w:r w:rsidRPr="00E8585F">
        <w:rPr>
          <w:rFonts w:ascii="Georgia" w:hAnsi="Georgia" w:cs="Arial"/>
          <w:iCs/>
          <w:sz w:val="21"/>
          <w:szCs w:val="21"/>
          <w:lang w:eastAsia="en-US"/>
        </w:rPr>
        <w:t>.</w:t>
      </w:r>
    </w:p>
    <w:p w:rsidR="008F1266" w:rsidRDefault="008F1266" w:rsidP="008F1266">
      <w:pPr>
        <w:jc w:val="both"/>
        <w:rPr>
          <w:rFonts w:ascii="Georgia" w:hAnsi="Georgia"/>
          <w:i/>
          <w:sz w:val="20"/>
          <w:lang w:val="en-US" w:eastAsia="zh-CN"/>
        </w:rPr>
      </w:pPr>
      <w:r w:rsidRPr="00E8585F">
        <w:rPr>
          <w:rFonts w:ascii="Georgia" w:hAnsi="Georgia"/>
          <w:i/>
          <w:sz w:val="20"/>
          <w:lang w:val="en-US" w:eastAsia="zh-CN"/>
        </w:rPr>
        <w:t xml:space="preserve">Payment for the new Shares shall be made in cash to an account designated by the Company no later than three </w:t>
      </w:r>
      <w:r w:rsidR="00622924">
        <w:rPr>
          <w:rFonts w:ascii="Georgia" w:hAnsi="Georgia"/>
          <w:i/>
          <w:sz w:val="20"/>
          <w:lang w:val="en-US" w:eastAsia="zh-CN"/>
        </w:rPr>
        <w:t xml:space="preserve">banking </w:t>
      </w:r>
      <w:r w:rsidRPr="00E8585F">
        <w:rPr>
          <w:rFonts w:ascii="Georgia" w:hAnsi="Georgia"/>
          <w:i/>
          <w:sz w:val="20"/>
          <w:lang w:val="en-US" w:eastAsia="zh-CN"/>
        </w:rPr>
        <w:t xml:space="preserve">days after </w:t>
      </w:r>
      <w:r w:rsidR="00325A7E">
        <w:rPr>
          <w:rFonts w:ascii="Georgia" w:hAnsi="Georgia"/>
          <w:i/>
          <w:sz w:val="20"/>
          <w:lang w:val="en-US" w:eastAsia="zh-CN"/>
        </w:rPr>
        <w:t>a shareholders’ meeting has resolved to approve this decision, made by the board of directors, to issue new shares with deviation from the shareholders’ preferential rights</w:t>
      </w:r>
      <w:r w:rsidRPr="00E8585F">
        <w:rPr>
          <w:rFonts w:ascii="Georgia" w:hAnsi="Georgia"/>
          <w:i/>
          <w:sz w:val="20"/>
          <w:lang w:val="en-US" w:eastAsia="zh-CN"/>
        </w:rPr>
        <w:t>.</w:t>
      </w:r>
    </w:p>
    <w:p w:rsidR="008F1266" w:rsidRPr="00582DA3" w:rsidRDefault="008F1266" w:rsidP="008F1266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 w:rsidRPr="00582DA3">
        <w:rPr>
          <w:rFonts w:ascii="Georgia" w:hAnsi="Georgia" w:cs="Arial"/>
          <w:i/>
          <w:iCs/>
          <w:sz w:val="20"/>
          <w:lang w:val="en-US" w:eastAsia="en-US"/>
        </w:rPr>
        <w:t xml:space="preserve"> </w:t>
      </w:r>
    </w:p>
    <w:p w:rsidR="008F1266" w:rsidRPr="00582DA3" w:rsidRDefault="008F1266" w:rsidP="008F126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Styrelsen ska äga rätt att förlänga tiden för teckning och betalning.  </w:t>
      </w:r>
    </w:p>
    <w:p w:rsidR="008F1266" w:rsidRPr="00582DA3" w:rsidRDefault="008F1266" w:rsidP="008F1266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 w:rsidRPr="00582DA3">
        <w:rPr>
          <w:rFonts w:ascii="Georgia" w:hAnsi="Georgia" w:cs="Arial"/>
          <w:i/>
          <w:iCs/>
          <w:sz w:val="20"/>
          <w:lang w:val="en-US" w:eastAsia="en-US"/>
        </w:rPr>
        <w:t xml:space="preserve">The board of directors shall be entitled to extend the subscription period and the period of time for payment.   </w:t>
      </w:r>
    </w:p>
    <w:p w:rsidR="008F1266" w:rsidRPr="00582DA3" w:rsidRDefault="008F1266" w:rsidP="008F1266">
      <w:pPr>
        <w:jc w:val="both"/>
        <w:rPr>
          <w:rFonts w:ascii="Georgia" w:hAnsi="Georgia" w:cs="Arial"/>
          <w:b/>
          <w:iCs/>
          <w:sz w:val="21"/>
          <w:szCs w:val="21"/>
          <w:lang w:val="en-US" w:eastAsia="en-US"/>
        </w:rPr>
      </w:pPr>
    </w:p>
    <w:p w:rsidR="008F1266" w:rsidRPr="00582DA3" w:rsidRDefault="008F1266" w:rsidP="008F1266">
      <w:pPr>
        <w:jc w:val="both"/>
        <w:rPr>
          <w:rFonts w:ascii="Georgia" w:hAnsi="Georgia" w:cs="Arial"/>
          <w:b/>
          <w:iCs/>
          <w:sz w:val="20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u w:val="single"/>
          <w:lang w:eastAsia="en-US"/>
        </w:rPr>
        <w:t>Rätt till utdelning</w:t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 xml:space="preserve"> </w:t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br/>
      </w:r>
      <w:r w:rsidRPr="00582DA3">
        <w:rPr>
          <w:rFonts w:ascii="Georgia" w:hAnsi="Georgia" w:cs="Arial"/>
          <w:i/>
          <w:iCs/>
          <w:sz w:val="20"/>
          <w:u w:val="single"/>
          <w:lang w:eastAsia="en-US"/>
        </w:rPr>
        <w:t>Right to dividends</w:t>
      </w:r>
    </w:p>
    <w:p w:rsidR="008F1266" w:rsidRPr="00582DA3" w:rsidRDefault="008F1266" w:rsidP="008F126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</w:p>
    <w:p w:rsidR="008F1266" w:rsidRPr="00582DA3" w:rsidRDefault="008F1266" w:rsidP="008F1266">
      <w:pPr>
        <w:jc w:val="both"/>
        <w:rPr>
          <w:rFonts w:ascii="Georgia" w:hAnsi="Georgia" w:cs="Arial"/>
          <w:i/>
          <w:iCs/>
          <w:sz w:val="21"/>
          <w:szCs w:val="21"/>
          <w:lang w:val="en-US"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>De nya Aktierna ska medföra rätt till utdelning från och med avstämningsdagen för den utdelning som beslutas närmast efter det att de nya Aktierna har registrerats hos Bolagsverket</w:t>
      </w:r>
      <w:r w:rsidR="00325A7E">
        <w:rPr>
          <w:rFonts w:ascii="Georgia" w:hAnsi="Georgia" w:cs="Arial"/>
          <w:iCs/>
          <w:sz w:val="21"/>
          <w:szCs w:val="21"/>
          <w:lang w:eastAsia="en-US"/>
        </w:rPr>
        <w:t xml:space="preserve"> och införts i aktieboken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>.</w:t>
      </w:r>
      <w:r w:rsidR="00325A7E">
        <w:rPr>
          <w:rFonts w:ascii="Georgia" w:hAnsi="Georgia" w:cs="Arial"/>
          <w:iCs/>
          <w:sz w:val="21"/>
          <w:szCs w:val="21"/>
          <w:lang w:eastAsia="en-US"/>
        </w:rPr>
        <w:t xml:space="preserve"> Aktierna kan inte införas i aktieboken förens </w:t>
      </w:r>
      <w:proofErr w:type="gramStart"/>
      <w:r w:rsidR="00325A7E">
        <w:rPr>
          <w:rFonts w:ascii="Georgia" w:hAnsi="Georgia" w:cs="Arial"/>
          <w:iCs/>
          <w:sz w:val="21"/>
          <w:szCs w:val="21"/>
          <w:lang w:eastAsia="en-US"/>
        </w:rPr>
        <w:t>bolagsstämman</w:t>
      </w:r>
      <w:proofErr w:type="gramEnd"/>
      <w:r w:rsidR="00325A7E">
        <w:rPr>
          <w:rFonts w:ascii="Georgia" w:hAnsi="Georgia" w:cs="Arial"/>
          <w:iCs/>
          <w:sz w:val="21"/>
          <w:szCs w:val="21"/>
          <w:lang w:eastAsia="en-US"/>
        </w:rPr>
        <w:t xml:space="preserve"> beslutat om att godkänna emissionen.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br/>
      </w:r>
      <w:r w:rsidRPr="00582DA3">
        <w:rPr>
          <w:rFonts w:ascii="Georgia" w:hAnsi="Georgia" w:cs="Arial"/>
          <w:i/>
          <w:iCs/>
          <w:sz w:val="20"/>
          <w:lang w:val="en-US" w:eastAsia="en-US"/>
        </w:rPr>
        <w:t>The new Shares shall entitle to dividends from and including the first record date for dividends decided after the new Shares have been registered with the Swedish Companies Registration Office</w:t>
      </w:r>
      <w:r w:rsidR="00325A7E">
        <w:rPr>
          <w:rFonts w:ascii="Georgia" w:hAnsi="Georgia" w:cs="Arial"/>
          <w:i/>
          <w:iCs/>
          <w:sz w:val="20"/>
          <w:lang w:val="en-US" w:eastAsia="en-US"/>
        </w:rPr>
        <w:t xml:space="preserve"> and been entered into the share register</w:t>
      </w:r>
      <w:r w:rsidRPr="00582DA3">
        <w:rPr>
          <w:rFonts w:ascii="Georgia" w:hAnsi="Georgia" w:cs="Arial"/>
          <w:i/>
          <w:iCs/>
          <w:sz w:val="20"/>
          <w:lang w:val="en-US" w:eastAsia="en-US"/>
        </w:rPr>
        <w:t>.</w:t>
      </w:r>
      <w:r w:rsidR="00325A7E">
        <w:rPr>
          <w:rFonts w:ascii="Georgia" w:hAnsi="Georgia" w:cs="Arial"/>
          <w:i/>
          <w:iCs/>
          <w:sz w:val="20"/>
          <w:lang w:val="en-US" w:eastAsia="en-US"/>
        </w:rPr>
        <w:t xml:space="preserve"> The shares cannot be entered into the share register until the shareholders’ meeting has resolved to approve the issue of shares.</w:t>
      </w:r>
      <w:r w:rsidRPr="00582DA3">
        <w:rPr>
          <w:rFonts w:ascii="Georgia" w:hAnsi="Georgia" w:cs="Arial"/>
          <w:i/>
          <w:iCs/>
          <w:sz w:val="21"/>
          <w:szCs w:val="21"/>
          <w:lang w:val="en-US" w:eastAsia="en-US"/>
        </w:rPr>
        <w:t xml:space="preserve">  </w:t>
      </w:r>
    </w:p>
    <w:p w:rsidR="008F1266" w:rsidRPr="001A5A88" w:rsidRDefault="008F1266" w:rsidP="008F1266">
      <w:pPr>
        <w:jc w:val="both"/>
        <w:rPr>
          <w:rFonts w:ascii="Georgia" w:hAnsi="Georgia" w:cs="Arial"/>
          <w:i/>
          <w:iCs/>
          <w:sz w:val="21"/>
          <w:szCs w:val="21"/>
          <w:lang w:val="en-GB" w:eastAsia="en-US"/>
        </w:rPr>
      </w:pPr>
    </w:p>
    <w:p w:rsidR="000129FE" w:rsidRDefault="000129FE" w:rsidP="000129FE">
      <w:pPr>
        <w:jc w:val="both"/>
        <w:rPr>
          <w:rFonts w:ascii="Georgia" w:hAnsi="Georgia" w:cs="Arial"/>
          <w:iCs/>
          <w:sz w:val="21"/>
          <w:szCs w:val="21"/>
          <w:u w:val="single"/>
          <w:lang w:eastAsia="en-US"/>
        </w:rPr>
      </w:pPr>
      <w:r>
        <w:rPr>
          <w:rFonts w:ascii="Georgia" w:hAnsi="Georgia" w:cs="Arial"/>
          <w:iCs/>
          <w:sz w:val="21"/>
          <w:szCs w:val="21"/>
          <w:u w:val="single"/>
          <w:lang w:eastAsia="en-US"/>
        </w:rPr>
        <w:t>Skäl till avvikelse från aktieägarnas företrädesrätt och grund för teckningskurs</w:t>
      </w:r>
    </w:p>
    <w:p w:rsidR="000129FE" w:rsidRDefault="000129FE" w:rsidP="000129FE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>
        <w:rPr>
          <w:rFonts w:ascii="Georgia" w:hAnsi="Georgia" w:cs="Arial"/>
          <w:i/>
          <w:iCs/>
          <w:sz w:val="20"/>
          <w:u w:val="single"/>
          <w:lang w:val="en-US" w:eastAsia="en-US"/>
        </w:rPr>
        <w:t xml:space="preserve">Reasons for the deviation from the shareholders’ preferential rights and basis for subscription price </w:t>
      </w:r>
    </w:p>
    <w:p w:rsidR="000129FE" w:rsidRDefault="000129FE" w:rsidP="000129FE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</w:p>
    <w:p w:rsidR="00BE3AFC" w:rsidRDefault="000129FE" w:rsidP="000129FE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260A6D">
        <w:rPr>
          <w:rFonts w:ascii="Georgia" w:hAnsi="Georgia" w:cs="Arial"/>
          <w:iCs/>
          <w:sz w:val="21"/>
          <w:szCs w:val="21"/>
          <w:lang w:eastAsia="en-US"/>
        </w:rPr>
        <w:t xml:space="preserve">Skälen till </w:t>
      </w:r>
      <w:r w:rsidRPr="006B317C">
        <w:rPr>
          <w:rFonts w:ascii="Georgia" w:hAnsi="Georgia" w:cs="Arial"/>
          <w:iCs/>
          <w:sz w:val="21"/>
          <w:szCs w:val="21"/>
          <w:lang w:eastAsia="en-US"/>
        </w:rPr>
        <w:t xml:space="preserve">avvikelsen från aktieägarnas företrädesrätt är att diversifiera ägarbasen i Bolaget med </w:t>
      </w:r>
      <w:r w:rsidR="00260A6D" w:rsidRPr="006B317C">
        <w:rPr>
          <w:rFonts w:ascii="Georgia" w:hAnsi="Georgia" w:cs="Arial"/>
          <w:iCs/>
          <w:sz w:val="21"/>
          <w:szCs w:val="21"/>
          <w:lang w:eastAsia="en-US"/>
        </w:rPr>
        <w:t xml:space="preserve">såväl svenska som internationella investerare </w:t>
      </w:r>
      <w:r w:rsidRPr="006B317C">
        <w:rPr>
          <w:rFonts w:ascii="Georgia" w:hAnsi="Georgia" w:cs="Arial"/>
          <w:iCs/>
          <w:sz w:val="21"/>
          <w:szCs w:val="21"/>
          <w:lang w:eastAsia="en-US"/>
        </w:rPr>
        <w:t>samt</w:t>
      </w:r>
      <w:r w:rsidR="004424DF" w:rsidRPr="006B317C">
        <w:rPr>
          <w:rFonts w:ascii="Georgia" w:hAnsi="Georgia" w:cs="Arial"/>
          <w:iCs/>
          <w:sz w:val="21"/>
          <w:szCs w:val="21"/>
          <w:lang w:eastAsia="en-US"/>
        </w:rPr>
        <w:t xml:space="preserve"> att</w:t>
      </w:r>
      <w:r w:rsidRPr="006B317C">
        <w:rPr>
          <w:rFonts w:ascii="Georgia" w:hAnsi="Georgia" w:cs="Arial"/>
          <w:iCs/>
          <w:sz w:val="21"/>
          <w:szCs w:val="21"/>
          <w:lang w:eastAsia="en-US"/>
        </w:rPr>
        <w:t xml:space="preserve"> utnyttja möjligheten till</w:t>
      </w:r>
      <w:r w:rsidR="004424DF" w:rsidRPr="006B317C">
        <w:rPr>
          <w:rFonts w:ascii="Georgia" w:hAnsi="Georgia" w:cs="Arial"/>
          <w:iCs/>
          <w:sz w:val="21"/>
          <w:szCs w:val="21"/>
          <w:lang w:eastAsia="en-US"/>
        </w:rPr>
        <w:t xml:space="preserve"> att</w:t>
      </w:r>
      <w:r w:rsidRPr="006B317C">
        <w:rPr>
          <w:rFonts w:ascii="Georgia" w:hAnsi="Georgia" w:cs="Arial"/>
          <w:iCs/>
          <w:sz w:val="21"/>
          <w:szCs w:val="21"/>
          <w:lang w:eastAsia="en-US"/>
        </w:rPr>
        <w:t xml:space="preserve"> anskaffa kapital på ett tids- och kostnadseffektivt sätt och att möjliggöra</w:t>
      </w:r>
      <w:r w:rsidR="00BE3AFC">
        <w:rPr>
          <w:rFonts w:ascii="Georgia" w:hAnsi="Georgia" w:cs="Arial"/>
          <w:iCs/>
          <w:sz w:val="21"/>
          <w:szCs w:val="21"/>
          <w:lang w:eastAsia="en-US"/>
        </w:rPr>
        <w:t xml:space="preserve"> en ambitiös satsning på flera kliniska program och</w:t>
      </w:r>
      <w:r w:rsidRPr="006B317C">
        <w:rPr>
          <w:rFonts w:ascii="Georgia" w:hAnsi="Georgia" w:cs="Arial"/>
          <w:iCs/>
          <w:sz w:val="21"/>
          <w:szCs w:val="21"/>
          <w:lang w:eastAsia="en-US"/>
        </w:rPr>
        <w:t xml:space="preserve"> eventuella förvärv. </w:t>
      </w:r>
    </w:p>
    <w:p w:rsidR="000129FE" w:rsidRDefault="000129FE" w:rsidP="000129FE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 w:rsidRPr="006B317C">
        <w:rPr>
          <w:rFonts w:ascii="Georgia" w:hAnsi="Georgia" w:cs="Arial"/>
          <w:i/>
          <w:iCs/>
          <w:sz w:val="20"/>
          <w:lang w:val="en-US" w:eastAsia="en-US"/>
        </w:rPr>
        <w:t>The reasons for the deviation from the shareholders’ preferential rights are to diversify the shareholder base with Swedish as well as international investors, as well as</w:t>
      </w:r>
      <w:r w:rsidRPr="00260A6D">
        <w:rPr>
          <w:rFonts w:ascii="Georgia" w:hAnsi="Georgia" w:cs="Arial"/>
          <w:i/>
          <w:iCs/>
          <w:sz w:val="20"/>
          <w:lang w:val="en-US" w:eastAsia="en-US"/>
        </w:rPr>
        <w:t xml:space="preserve"> to utilize the possibility to raise capital in a timely and cost-efficient manner and to provide for</w:t>
      </w:r>
      <w:r w:rsidR="00BE3AFC">
        <w:rPr>
          <w:rFonts w:ascii="Georgia" w:hAnsi="Georgia" w:cs="Arial"/>
          <w:i/>
          <w:iCs/>
          <w:sz w:val="20"/>
          <w:lang w:val="en-US" w:eastAsia="en-US"/>
        </w:rPr>
        <w:t xml:space="preserve"> an ambitious investment in multiple clinical programs and for</w:t>
      </w:r>
      <w:r w:rsidRPr="00260A6D">
        <w:rPr>
          <w:rFonts w:ascii="Georgia" w:hAnsi="Georgia" w:cs="Arial"/>
          <w:i/>
          <w:iCs/>
          <w:sz w:val="20"/>
          <w:lang w:val="en-US" w:eastAsia="en-US"/>
        </w:rPr>
        <w:t xml:space="preserve"> potential future acquisitions.</w:t>
      </w:r>
    </w:p>
    <w:p w:rsidR="000129FE" w:rsidRDefault="000129FE" w:rsidP="000129FE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</w:p>
    <w:p w:rsidR="000129FE" w:rsidRDefault="000129FE" w:rsidP="000129FE">
      <w:pPr>
        <w:jc w:val="both"/>
        <w:rPr>
          <w:rFonts w:ascii="Georgia" w:hAnsi="Georgia" w:cs="Arial"/>
          <w:iCs/>
          <w:sz w:val="21"/>
          <w:szCs w:val="21"/>
          <w:lang w:val="en-US" w:eastAsia="en-US"/>
        </w:rPr>
      </w:pPr>
      <w:r>
        <w:rPr>
          <w:rFonts w:ascii="Georgia" w:hAnsi="Georgia" w:cs="Arial"/>
          <w:iCs/>
          <w:sz w:val="21"/>
          <w:szCs w:val="21"/>
          <w:lang w:eastAsia="en-US"/>
        </w:rPr>
        <w:t xml:space="preserve">Teckningskursen har bestämts av bolagets styrelse i samråd med dess rådgivare efter </w:t>
      </w:r>
      <w:r w:rsidR="00AD0A5C">
        <w:rPr>
          <w:rFonts w:ascii="Georgia" w:hAnsi="Georgia" w:cs="Arial"/>
          <w:bCs/>
          <w:iCs/>
          <w:sz w:val="21"/>
          <w:szCs w:val="21"/>
          <w:lang w:eastAsia="en-US"/>
        </w:rPr>
        <w:t>förhandling</w:t>
      </w:r>
      <w:r>
        <w:rPr>
          <w:rFonts w:ascii="Georgia" w:hAnsi="Georgia" w:cs="Arial"/>
          <w:bCs/>
          <w:iCs/>
          <w:sz w:val="21"/>
          <w:szCs w:val="21"/>
          <w:lang w:eastAsia="en-US"/>
        </w:rPr>
        <w:t xml:space="preserve"> med externa investerare och</w:t>
      </w:r>
      <w:r>
        <w:rPr>
          <w:rFonts w:ascii="Georgia" w:hAnsi="Georgia" w:cs="Arial"/>
          <w:iCs/>
          <w:sz w:val="21"/>
          <w:szCs w:val="21"/>
          <w:lang w:eastAsia="en-US"/>
        </w:rPr>
        <w:t xml:space="preserve"> med beaktande av de medel som Bolaget kommer att tillföras genom kapitaltillskott.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Därav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är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det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styrelsens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bedömning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att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teckningskursen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är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 xml:space="preserve"> </w:t>
      </w:r>
      <w:proofErr w:type="spellStart"/>
      <w:r>
        <w:rPr>
          <w:rFonts w:ascii="Georgia" w:hAnsi="Georgia" w:cs="Arial"/>
          <w:iCs/>
          <w:sz w:val="21"/>
          <w:szCs w:val="21"/>
          <w:lang w:val="en-US" w:eastAsia="en-US"/>
        </w:rPr>
        <w:t>marknadsmässig</w:t>
      </w:r>
      <w:proofErr w:type="spellEnd"/>
      <w:r>
        <w:rPr>
          <w:rFonts w:ascii="Georgia" w:hAnsi="Georgia" w:cs="Arial"/>
          <w:iCs/>
          <w:sz w:val="21"/>
          <w:szCs w:val="21"/>
          <w:lang w:val="en-US" w:eastAsia="en-US"/>
        </w:rPr>
        <w:t>.</w:t>
      </w:r>
    </w:p>
    <w:p w:rsidR="000129FE" w:rsidRDefault="000129FE" w:rsidP="000129FE">
      <w:pPr>
        <w:tabs>
          <w:tab w:val="left" w:pos="4111"/>
        </w:tabs>
        <w:rPr>
          <w:rFonts w:ascii="Georgia" w:hAnsi="Georgia" w:cs="Arial"/>
          <w:i/>
          <w:iCs/>
          <w:sz w:val="20"/>
          <w:lang w:val="en-US" w:eastAsia="en-US"/>
        </w:rPr>
      </w:pPr>
      <w:r>
        <w:rPr>
          <w:rFonts w:ascii="Georgia" w:hAnsi="Georgia" w:cs="Arial"/>
          <w:i/>
          <w:iCs/>
          <w:sz w:val="20"/>
          <w:lang w:val="en-US" w:eastAsia="en-US"/>
        </w:rPr>
        <w:t xml:space="preserve">The subscription price has been determined by the Company’s board of directors in consultation with its advisors, after </w:t>
      </w:r>
      <w:r w:rsidR="00AD0A5C">
        <w:rPr>
          <w:rFonts w:ascii="Georgia" w:hAnsi="Georgia" w:cs="Arial"/>
          <w:i/>
          <w:iCs/>
          <w:sz w:val="20"/>
          <w:lang w:val="en-US" w:eastAsia="en-US"/>
        </w:rPr>
        <w:t>negotiation with</w:t>
      </w:r>
      <w:r>
        <w:rPr>
          <w:rFonts w:ascii="Georgia" w:hAnsi="Georgia" w:cs="Arial"/>
          <w:i/>
          <w:iCs/>
          <w:sz w:val="20"/>
          <w:lang w:val="en-US" w:eastAsia="en-US"/>
        </w:rPr>
        <w:t xml:space="preserve"> external investors and with regards to the funds that the Company will be contributed by way of a capital contribution. Thereby, the Board of Directors’ assessment is that the subscription price in the directed share issue will be in accordance with market conditions.</w:t>
      </w:r>
      <w:r>
        <w:rPr>
          <w:rFonts w:ascii="Georgia" w:hAnsi="Georgia"/>
          <w:b/>
          <w:sz w:val="21"/>
          <w:szCs w:val="21"/>
          <w:lang w:val="en-GB" w:eastAsia="zh-CN"/>
        </w:rPr>
        <w:tab/>
      </w:r>
    </w:p>
    <w:p w:rsidR="000129FE" w:rsidRPr="000129FE" w:rsidRDefault="000129FE">
      <w:pPr>
        <w:jc w:val="both"/>
        <w:rPr>
          <w:rFonts w:ascii="Georgia" w:hAnsi="Georgia" w:cs="Arial"/>
          <w:b/>
          <w:iCs/>
          <w:sz w:val="21"/>
          <w:szCs w:val="21"/>
          <w:lang w:val="en-US" w:eastAsia="en-US"/>
        </w:rPr>
      </w:pPr>
    </w:p>
    <w:p w:rsidR="008F1266" w:rsidRPr="00582DA3" w:rsidRDefault="008F1266" w:rsidP="008F1266">
      <w:pPr>
        <w:jc w:val="both"/>
        <w:rPr>
          <w:rFonts w:ascii="Georgia" w:hAnsi="Georgia" w:cs="Arial"/>
          <w:b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t>Övrigt</w:t>
      </w:r>
      <w:r w:rsidRPr="00582DA3">
        <w:rPr>
          <w:rFonts w:ascii="Georgia" w:hAnsi="Georgia" w:cs="Arial"/>
          <w:b/>
          <w:iCs/>
          <w:sz w:val="21"/>
          <w:szCs w:val="21"/>
          <w:lang w:eastAsia="en-US"/>
        </w:rPr>
        <w:br/>
      </w:r>
      <w:proofErr w:type="spellStart"/>
      <w:r w:rsidRPr="00582DA3">
        <w:rPr>
          <w:rFonts w:ascii="Georgia" w:hAnsi="Georgia" w:cs="Arial"/>
          <w:b/>
          <w:i/>
          <w:iCs/>
          <w:sz w:val="20"/>
          <w:lang w:eastAsia="en-US"/>
        </w:rPr>
        <w:t>Miscellaneous</w:t>
      </w:r>
      <w:proofErr w:type="spellEnd"/>
      <w:r w:rsidRPr="00582DA3">
        <w:rPr>
          <w:rFonts w:ascii="Georgia" w:hAnsi="Georgia" w:cs="Arial"/>
          <w:b/>
          <w:i/>
          <w:iCs/>
          <w:sz w:val="20"/>
          <w:lang w:eastAsia="en-US"/>
        </w:rPr>
        <w:t xml:space="preserve"> </w:t>
      </w:r>
    </w:p>
    <w:p w:rsidR="008F1266" w:rsidRDefault="008F1266" w:rsidP="008F1266">
      <w:pPr>
        <w:jc w:val="both"/>
        <w:rPr>
          <w:rFonts w:ascii="Georgia" w:hAnsi="Georgia" w:cs="Arial"/>
          <w:i/>
          <w:iCs/>
          <w:sz w:val="21"/>
          <w:szCs w:val="21"/>
          <w:lang w:val="en-US"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Styrelsens ordförande, verkställande direktören, eller den styrelsen utser, ska äga rätt att vidta de </w:t>
      </w:r>
      <w:r>
        <w:rPr>
          <w:rFonts w:ascii="Georgia" w:hAnsi="Georgia" w:cs="Arial"/>
          <w:iCs/>
          <w:sz w:val="21"/>
          <w:szCs w:val="21"/>
          <w:lang w:eastAsia="en-US"/>
        </w:rPr>
        <w:t>smärre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 justeringar i beslutet som kan visa sig erforderliga i samband med registrering härav.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ab/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br/>
      </w:r>
      <w:r w:rsidRPr="00582DA3">
        <w:rPr>
          <w:rFonts w:ascii="Georgia" w:hAnsi="Georgia" w:cs="Arial"/>
          <w:i/>
          <w:iCs/>
          <w:sz w:val="20"/>
          <w:lang w:val="en-US" w:eastAsia="en-US"/>
        </w:rPr>
        <w:t xml:space="preserve">The chairman of the board of directors, the managing director, or anyone authorized by the </w:t>
      </w:r>
      <w:r w:rsidRPr="00582DA3">
        <w:rPr>
          <w:rFonts w:ascii="Georgia" w:hAnsi="Georgia" w:cs="Arial"/>
          <w:i/>
          <w:iCs/>
          <w:sz w:val="20"/>
          <w:lang w:val="en-US" w:eastAsia="en-US"/>
        </w:rPr>
        <w:lastRenderedPageBreak/>
        <w:t>board of directors, shall have the right to make any minor adjustments required in order to register this resolution.</w:t>
      </w:r>
      <w:r w:rsidRPr="00582DA3">
        <w:rPr>
          <w:rFonts w:ascii="Georgia" w:hAnsi="Georgia" w:cs="Arial"/>
          <w:i/>
          <w:iCs/>
          <w:sz w:val="21"/>
          <w:szCs w:val="21"/>
          <w:lang w:val="en-US" w:eastAsia="en-US"/>
        </w:rPr>
        <w:t xml:space="preserve"> </w:t>
      </w:r>
    </w:p>
    <w:p w:rsidR="008F1266" w:rsidRPr="005C7614" w:rsidRDefault="008F1266" w:rsidP="008F1266">
      <w:pPr>
        <w:jc w:val="both"/>
        <w:rPr>
          <w:rFonts w:ascii="Georgia" w:hAnsi="Georgia" w:cs="Arial"/>
          <w:i/>
          <w:iCs/>
          <w:sz w:val="21"/>
          <w:szCs w:val="21"/>
          <w:lang w:val="en-US" w:eastAsia="en-US"/>
        </w:rPr>
      </w:pPr>
    </w:p>
    <w:p w:rsidR="008F1266" w:rsidRPr="00582DA3" w:rsidRDefault="008F1266" w:rsidP="008F1266">
      <w:pPr>
        <w:jc w:val="both"/>
        <w:rPr>
          <w:rFonts w:ascii="Georgia" w:hAnsi="Georgia" w:cs="Arial"/>
          <w:iCs/>
          <w:sz w:val="21"/>
          <w:szCs w:val="21"/>
          <w:lang w:eastAsia="en-US"/>
        </w:rPr>
      </w:pPr>
      <w:r w:rsidRPr="00582DA3">
        <w:rPr>
          <w:rFonts w:ascii="Georgia" w:hAnsi="Georgia" w:cs="Arial"/>
          <w:iCs/>
          <w:sz w:val="21"/>
          <w:szCs w:val="21"/>
          <w:lang w:eastAsia="en-US"/>
        </w:rPr>
        <w:t>Handlingar enligt 13 kap. 6 § aktiebolagslagen har upprättats och</w:t>
      </w:r>
      <w:r>
        <w:rPr>
          <w:rFonts w:ascii="Georgia" w:hAnsi="Georgia" w:cs="Arial"/>
          <w:iCs/>
          <w:sz w:val="21"/>
          <w:szCs w:val="21"/>
          <w:lang w:eastAsia="en-US"/>
        </w:rPr>
        <w:t xml:space="preserve"> fogas till förslaget samt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 hålls tillgängliga </w:t>
      </w:r>
      <w:r w:rsidRPr="00582DA3">
        <w:rPr>
          <w:rFonts w:ascii="Georgia" w:hAnsi="Georgia"/>
          <w:sz w:val="21"/>
          <w:szCs w:val="21"/>
          <w:lang w:eastAsia="zh-CN"/>
        </w:rPr>
        <w:t>på Bolagets adress</w:t>
      </w:r>
      <w:r w:rsidRPr="00582DA3">
        <w:rPr>
          <w:rFonts w:ascii="Georgia" w:hAnsi="Georgia" w:cs="Arial"/>
          <w:iCs/>
          <w:sz w:val="21"/>
          <w:szCs w:val="21"/>
          <w:lang w:eastAsia="en-US"/>
        </w:rPr>
        <w:t xml:space="preserve">.  </w:t>
      </w:r>
    </w:p>
    <w:p w:rsidR="008F1266" w:rsidRPr="005C7614" w:rsidRDefault="008F1266" w:rsidP="008F1266">
      <w:pPr>
        <w:jc w:val="both"/>
        <w:rPr>
          <w:rFonts w:ascii="Georgia" w:hAnsi="Georgia" w:cs="Arial"/>
          <w:i/>
          <w:iCs/>
          <w:sz w:val="20"/>
          <w:lang w:val="en-US" w:eastAsia="en-US"/>
        </w:rPr>
      </w:pPr>
      <w:r w:rsidRPr="00582DA3">
        <w:rPr>
          <w:rFonts w:ascii="Georgia" w:hAnsi="Georgia" w:cs="Arial"/>
          <w:i/>
          <w:iCs/>
          <w:sz w:val="20"/>
          <w:lang w:val="en-US" w:eastAsia="en-US"/>
        </w:rPr>
        <w:t>Documents as referred to in Chapter 13 Section 6 of the Swedish Companies Act have been prepared</w:t>
      </w:r>
      <w:r>
        <w:rPr>
          <w:rFonts w:ascii="Georgia" w:hAnsi="Georgia" w:cs="Arial"/>
          <w:i/>
          <w:iCs/>
          <w:sz w:val="20"/>
          <w:lang w:val="en-US" w:eastAsia="en-US"/>
        </w:rPr>
        <w:t xml:space="preserve"> and are attached to the proposal</w:t>
      </w:r>
      <w:r w:rsidRPr="00582DA3">
        <w:rPr>
          <w:rFonts w:ascii="Georgia" w:hAnsi="Georgia" w:cs="Arial"/>
          <w:i/>
          <w:iCs/>
          <w:sz w:val="20"/>
          <w:lang w:val="en-US" w:eastAsia="en-US"/>
        </w:rPr>
        <w:t xml:space="preserve"> and are kept available at the Company’s address.</w:t>
      </w:r>
    </w:p>
    <w:p w:rsidR="008F1266" w:rsidRPr="00B627EB" w:rsidRDefault="008F1266" w:rsidP="008F1266">
      <w:pPr>
        <w:jc w:val="center"/>
        <w:rPr>
          <w:rFonts w:ascii="Georgia" w:hAnsi="Georgia" w:cs="Calibri"/>
          <w:sz w:val="21"/>
          <w:szCs w:val="21"/>
          <w:lang w:eastAsia="en-US"/>
        </w:rPr>
      </w:pPr>
      <w:r w:rsidRPr="00B627EB">
        <w:rPr>
          <w:rFonts w:ascii="Georgia" w:hAnsi="Georgia" w:cs="Calibri"/>
          <w:sz w:val="21"/>
          <w:szCs w:val="21"/>
          <w:lang w:eastAsia="en-US"/>
        </w:rPr>
        <w:t>__________________</w:t>
      </w:r>
    </w:p>
    <w:p w:rsidR="008F1266" w:rsidRPr="00B627EB" w:rsidRDefault="008F1266" w:rsidP="008F1266">
      <w:pPr>
        <w:jc w:val="center"/>
        <w:rPr>
          <w:rFonts w:ascii="Georgia" w:hAnsi="Georgia"/>
          <w:sz w:val="21"/>
          <w:szCs w:val="21"/>
        </w:rPr>
      </w:pPr>
      <w:r w:rsidRPr="00B627EB">
        <w:rPr>
          <w:rFonts w:ascii="Georgia" w:hAnsi="Georgia"/>
          <w:sz w:val="21"/>
          <w:szCs w:val="21"/>
        </w:rPr>
        <w:t xml:space="preserve">Styrelsen </w:t>
      </w:r>
    </w:p>
    <w:p w:rsidR="008F1266" w:rsidRDefault="008F1266" w:rsidP="008F1266">
      <w:pPr>
        <w:jc w:val="center"/>
        <w:rPr>
          <w:rFonts w:ascii="Georgia" w:hAnsi="Georgia"/>
          <w:i/>
          <w:sz w:val="20"/>
        </w:rPr>
      </w:pPr>
      <w:r w:rsidRPr="00B627EB">
        <w:rPr>
          <w:rFonts w:ascii="Georgia" w:hAnsi="Georgia"/>
          <w:i/>
          <w:sz w:val="20"/>
        </w:rPr>
        <w:t xml:space="preserve">The board </w:t>
      </w:r>
      <w:proofErr w:type="spellStart"/>
      <w:r w:rsidRPr="00B627EB">
        <w:rPr>
          <w:rFonts w:ascii="Georgia" w:hAnsi="Georgia"/>
          <w:i/>
          <w:sz w:val="20"/>
        </w:rPr>
        <w:t>of</w:t>
      </w:r>
      <w:proofErr w:type="spellEnd"/>
      <w:r w:rsidRPr="00B627EB">
        <w:rPr>
          <w:rFonts w:ascii="Georgia" w:hAnsi="Georgia"/>
          <w:i/>
          <w:sz w:val="20"/>
        </w:rPr>
        <w:t xml:space="preserve"> directors</w:t>
      </w:r>
    </w:p>
    <w:p w:rsidR="008F1266" w:rsidRPr="00B627EB" w:rsidRDefault="008F1266" w:rsidP="000129FE">
      <w:pPr>
        <w:spacing w:after="120" w:line="280" w:lineRule="atLeast"/>
        <w:rPr>
          <w:rFonts w:ascii="Georgia" w:hAnsi="Georgia"/>
          <w:sz w:val="20"/>
          <w:u w:val="single"/>
          <w:lang w:eastAsia="zh-CN"/>
        </w:rPr>
      </w:pPr>
    </w:p>
    <w:sectPr w:rsidR="008F1266" w:rsidRPr="00B627EB" w:rsidSect="005C7614">
      <w:footerReference w:type="even" r:id="rId8"/>
      <w:footerReference w:type="default" r:id="rId9"/>
      <w:footerReference w:type="first" r:id="rId10"/>
      <w:pgSz w:w="11906" w:h="16838" w:code="9"/>
      <w:pgMar w:top="1871" w:right="1361" w:bottom="2155" w:left="215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96" w:rsidRDefault="00F70996" w:rsidP="0066735E">
      <w:r>
        <w:separator/>
      </w:r>
    </w:p>
  </w:endnote>
  <w:endnote w:type="continuationSeparator" w:id="0">
    <w:p w:rsidR="00F70996" w:rsidRDefault="00F70996" w:rsidP="006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A" w:rsidRDefault="00CE7A8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7A84" w:rsidRPr="00CE7A84" w:rsidRDefault="00CE7A84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SW40775255/1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" filled="f" stroked="f" strokeweight=".5pt">
              <v:fill o:detectmouseclick="t"/>
              <v:textbox style="layout-flow:vertical;mso-layout-flow-alt:top-to-bottom">
                <w:txbxContent>
                  <w:p w:rsidR="00CE7A84" w:rsidRPr="00CE7A84" w:rsidRDefault="00CE7A84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SW40775255/1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F5" w:rsidRDefault="00CE7A84" w:rsidP="007B3CF5">
    <w:pPr>
      <w:pStyle w:val="Sidfot"/>
      <w:jc w:val="right"/>
      <w:rPr>
        <w:sz w:val="20"/>
      </w:rPr>
    </w:pPr>
    <w:r>
      <w:rPr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-1260425</wp:posOffset>
              </wp:positionH>
              <wp:positionV relativeFrom="paragraph">
                <wp:posOffset>-2482850</wp:posOffset>
              </wp:positionV>
              <wp:extent cx="360000" cy="1584001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7A84" w:rsidRPr="00CE7A84" w:rsidRDefault="00CE7A84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SW40775255/1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alt="DocID" style="position:absolute;left:0;text-align:left;margin-left:-99.25pt;margin-top:-195.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" filled="f" stroked="f" strokeweight=".5pt">
              <v:fill o:detectmouseclick="t"/>
              <v:textbox style="layout-flow:vertical;mso-layout-flow-alt:top-to-bottom">
                <w:txbxContent>
                  <w:p w:rsidR="00CE7A84" w:rsidRPr="00CE7A84" w:rsidRDefault="00CE7A84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SW40775255/1</w:t>
                    </w:r>
                  </w:p>
                </w:txbxContent>
              </v:textbox>
            </v:shape>
          </w:pict>
        </mc:Fallback>
      </mc:AlternateContent>
    </w:r>
    <w:r w:rsidR="007B3CF5">
      <w:rPr>
        <w:sz w:val="20"/>
      </w:rPr>
      <w:fldChar w:fldCharType="begin"/>
    </w:r>
    <w:r w:rsidR="007B3CF5">
      <w:rPr>
        <w:sz w:val="20"/>
      </w:rPr>
      <w:instrText xml:space="preserve"> PAGE  \* Arabic  \* MERGEFORMAT </w:instrText>
    </w:r>
    <w:r w:rsidR="007B3CF5">
      <w:rPr>
        <w:sz w:val="20"/>
      </w:rPr>
      <w:fldChar w:fldCharType="separate"/>
    </w:r>
    <w:r>
      <w:rPr>
        <w:noProof/>
        <w:sz w:val="20"/>
      </w:rPr>
      <w:t>3</w:t>
    </w:r>
    <w:r w:rsidR="007B3CF5">
      <w:rPr>
        <w:sz w:val="20"/>
      </w:rPr>
      <w:fldChar w:fldCharType="end"/>
    </w:r>
  </w:p>
  <w:p w:rsidR="00217CB1" w:rsidRPr="007B3CF5" w:rsidRDefault="00217CB1" w:rsidP="007B3CF5">
    <w:pPr>
      <w:pStyle w:val="Sidfot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CF" w:rsidRPr="0030559A" w:rsidRDefault="00CE7A84" w:rsidP="007E5E8E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-1260425</wp:posOffset>
              </wp:positionH>
              <wp:positionV relativeFrom="paragraph">
                <wp:posOffset>-2641600</wp:posOffset>
              </wp:positionV>
              <wp:extent cx="360000" cy="1584001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E7A84" w:rsidRPr="00CE7A84" w:rsidRDefault="00CE7A84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SW40775255/1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alt="DocID" style="position:absolute;margin-left:-99.25pt;margin-top:-208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" filled="f" stroked="f" strokeweight=".5pt">
              <v:fill o:detectmouseclick="t"/>
              <v:textbox style="layout-flow:vertical;mso-layout-flow-alt:top-to-bottom">
                <w:txbxContent>
                  <w:p w:rsidR="00CE7A84" w:rsidRPr="00CE7A84" w:rsidRDefault="00CE7A84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SW40775255/1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96" w:rsidRDefault="00F70996" w:rsidP="0066735E">
      <w:r>
        <w:separator/>
      </w:r>
    </w:p>
  </w:footnote>
  <w:footnote w:type="continuationSeparator" w:id="0">
    <w:p w:rsidR="00F70996" w:rsidRDefault="00F70996" w:rsidP="0066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892321"/>
    <w:multiLevelType w:val="multilevel"/>
    <w:tmpl w:val="08B45568"/>
    <w:numStyleLink w:val="SetterwallsTabellnumrering"/>
  </w:abstractNum>
  <w:abstractNum w:abstractNumId="2" w15:restartNumberingAfterBreak="0">
    <w:nsid w:val="1530089A"/>
    <w:multiLevelType w:val="hybridMultilevel"/>
    <w:tmpl w:val="3BEC5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3979"/>
    <w:multiLevelType w:val="hybridMultilevel"/>
    <w:tmpl w:val="92F8B082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5854686E"/>
    <w:multiLevelType w:val="multilevel"/>
    <w:tmpl w:val="6EA8B0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F96BB6"/>
    <w:multiLevelType w:val="multilevel"/>
    <w:tmpl w:val="D5F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7" w15:restartNumberingAfterBreak="0">
    <w:nsid w:val="64723D45"/>
    <w:multiLevelType w:val="hybridMultilevel"/>
    <w:tmpl w:val="94203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0F8A"/>
    <w:multiLevelType w:val="multilevel"/>
    <w:tmpl w:val="08B45568"/>
    <w:styleLink w:val="SetterwallsTabellnumrering"/>
    <w:lvl w:ilvl="0">
      <w:start w:val="1"/>
      <w:numFmt w:val="decimal"/>
      <w:pStyle w:val="Nr-RubrikTabel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tyckenr11Tabel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A206D0"/>
    <w:multiLevelType w:val="multilevel"/>
    <w:tmpl w:val="A7641D30"/>
    <w:numStyleLink w:val="Setterwallsnumrering"/>
  </w:abstractNum>
  <w:abstractNum w:abstractNumId="10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EA76AF"/>
    <w:multiLevelType w:val="multilevel"/>
    <w:tmpl w:val="08B45568"/>
    <w:numStyleLink w:val="SetterwallsTabellnumrering"/>
  </w:abstractNum>
  <w:num w:numId="1">
    <w:abstractNumId w:val="5"/>
  </w:num>
  <w:num w:numId="2">
    <w:abstractNumId w:val="5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3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3"/>
  </w:num>
  <w:num w:numId="29">
    <w:abstractNumId w:val="3"/>
  </w:num>
  <w:num w:numId="30">
    <w:abstractNumId w:val="4"/>
  </w:num>
  <w:num w:numId="31">
    <w:abstractNumId w:val="10"/>
  </w:num>
  <w:num w:numId="32">
    <w:abstractNumId w:val="1"/>
  </w:num>
  <w:num w:numId="33">
    <w:abstractNumId w:val="8"/>
  </w:num>
  <w:num w:numId="34">
    <w:abstractNumId w:val="1"/>
  </w:num>
  <w:num w:numId="35">
    <w:abstractNumId w:val="11"/>
  </w:num>
  <w:num w:numId="36">
    <w:abstractNumId w:val="8"/>
  </w:num>
  <w:num w:numId="37">
    <w:abstractNumId w:val="11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96"/>
    <w:rsid w:val="000129FE"/>
    <w:rsid w:val="00027A01"/>
    <w:rsid w:val="00031DC0"/>
    <w:rsid w:val="000753D8"/>
    <w:rsid w:val="0008285D"/>
    <w:rsid w:val="00085DE6"/>
    <w:rsid w:val="000A0218"/>
    <w:rsid w:val="000B3650"/>
    <w:rsid w:val="000C75FF"/>
    <w:rsid w:val="00113809"/>
    <w:rsid w:val="001424A1"/>
    <w:rsid w:val="00146EE9"/>
    <w:rsid w:val="00163247"/>
    <w:rsid w:val="001A2FDD"/>
    <w:rsid w:val="001A6602"/>
    <w:rsid w:val="001D56D3"/>
    <w:rsid w:val="001E6038"/>
    <w:rsid w:val="001F1F10"/>
    <w:rsid w:val="001F4C9F"/>
    <w:rsid w:val="00217CB1"/>
    <w:rsid w:val="00260A6D"/>
    <w:rsid w:val="00262D8F"/>
    <w:rsid w:val="002B35BC"/>
    <w:rsid w:val="002C1C3E"/>
    <w:rsid w:val="002C226F"/>
    <w:rsid w:val="0030559A"/>
    <w:rsid w:val="00315A07"/>
    <w:rsid w:val="00325A7E"/>
    <w:rsid w:val="00336188"/>
    <w:rsid w:val="003558C0"/>
    <w:rsid w:val="00360D5F"/>
    <w:rsid w:val="00380A34"/>
    <w:rsid w:val="003A21B1"/>
    <w:rsid w:val="003B53BB"/>
    <w:rsid w:val="003B6A80"/>
    <w:rsid w:val="003C4D35"/>
    <w:rsid w:val="003D39D2"/>
    <w:rsid w:val="004424DF"/>
    <w:rsid w:val="00452DFE"/>
    <w:rsid w:val="004549AA"/>
    <w:rsid w:val="00484C4E"/>
    <w:rsid w:val="00490E31"/>
    <w:rsid w:val="00495846"/>
    <w:rsid w:val="004B2586"/>
    <w:rsid w:val="004D1C38"/>
    <w:rsid w:val="0054304E"/>
    <w:rsid w:val="0055045D"/>
    <w:rsid w:val="0055238E"/>
    <w:rsid w:val="00584336"/>
    <w:rsid w:val="0059718F"/>
    <w:rsid w:val="005C2EDF"/>
    <w:rsid w:val="005C7614"/>
    <w:rsid w:val="005F2A9C"/>
    <w:rsid w:val="005F480D"/>
    <w:rsid w:val="00622924"/>
    <w:rsid w:val="00662863"/>
    <w:rsid w:val="006637B1"/>
    <w:rsid w:val="0066735E"/>
    <w:rsid w:val="00675CAD"/>
    <w:rsid w:val="00685BB7"/>
    <w:rsid w:val="00686580"/>
    <w:rsid w:val="00687D67"/>
    <w:rsid w:val="00694C3B"/>
    <w:rsid w:val="006B317C"/>
    <w:rsid w:val="006C5183"/>
    <w:rsid w:val="006D753B"/>
    <w:rsid w:val="006F24BC"/>
    <w:rsid w:val="006F3506"/>
    <w:rsid w:val="00721C15"/>
    <w:rsid w:val="00722C0E"/>
    <w:rsid w:val="007821B1"/>
    <w:rsid w:val="007B1CD1"/>
    <w:rsid w:val="007B3CF5"/>
    <w:rsid w:val="007C3FA3"/>
    <w:rsid w:val="007C6EC0"/>
    <w:rsid w:val="007D357F"/>
    <w:rsid w:val="007D63A5"/>
    <w:rsid w:val="007E305F"/>
    <w:rsid w:val="007E5E8E"/>
    <w:rsid w:val="008114C8"/>
    <w:rsid w:val="00833A26"/>
    <w:rsid w:val="00851CED"/>
    <w:rsid w:val="00853854"/>
    <w:rsid w:val="008634EE"/>
    <w:rsid w:val="008E3F3B"/>
    <w:rsid w:val="008F1266"/>
    <w:rsid w:val="008F49A9"/>
    <w:rsid w:val="00987E95"/>
    <w:rsid w:val="009A74C2"/>
    <w:rsid w:val="009B3081"/>
    <w:rsid w:val="009C1DEB"/>
    <w:rsid w:val="009E0233"/>
    <w:rsid w:val="00A01669"/>
    <w:rsid w:val="00A25FA7"/>
    <w:rsid w:val="00A50423"/>
    <w:rsid w:val="00A5272E"/>
    <w:rsid w:val="00A83531"/>
    <w:rsid w:val="00AD0A5C"/>
    <w:rsid w:val="00AD0EE7"/>
    <w:rsid w:val="00AE31CF"/>
    <w:rsid w:val="00B449A7"/>
    <w:rsid w:val="00B66B48"/>
    <w:rsid w:val="00B74C4A"/>
    <w:rsid w:val="00B90537"/>
    <w:rsid w:val="00B92A23"/>
    <w:rsid w:val="00BA0DF7"/>
    <w:rsid w:val="00BE2339"/>
    <w:rsid w:val="00BE3AFC"/>
    <w:rsid w:val="00C43874"/>
    <w:rsid w:val="00C60510"/>
    <w:rsid w:val="00CB1897"/>
    <w:rsid w:val="00CE0CA4"/>
    <w:rsid w:val="00CE37CA"/>
    <w:rsid w:val="00CE7A84"/>
    <w:rsid w:val="00D03DEE"/>
    <w:rsid w:val="00D53D6F"/>
    <w:rsid w:val="00D73461"/>
    <w:rsid w:val="00DA3E62"/>
    <w:rsid w:val="00DA6E40"/>
    <w:rsid w:val="00DB42C6"/>
    <w:rsid w:val="00DB6906"/>
    <w:rsid w:val="00DB78EC"/>
    <w:rsid w:val="00DD7363"/>
    <w:rsid w:val="00DF36DC"/>
    <w:rsid w:val="00E1366D"/>
    <w:rsid w:val="00E32389"/>
    <w:rsid w:val="00E65825"/>
    <w:rsid w:val="00E841DE"/>
    <w:rsid w:val="00E906FC"/>
    <w:rsid w:val="00EA5064"/>
    <w:rsid w:val="00EB6DC7"/>
    <w:rsid w:val="00F04EA1"/>
    <w:rsid w:val="00F33027"/>
    <w:rsid w:val="00F4076C"/>
    <w:rsid w:val="00F409C3"/>
    <w:rsid w:val="00F70996"/>
    <w:rsid w:val="00F8323B"/>
    <w:rsid w:val="00F86EA8"/>
    <w:rsid w:val="00FB15B3"/>
    <w:rsid w:val="00FB3A54"/>
    <w:rsid w:val="00FC7718"/>
    <w:rsid w:val="00FE5A67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B8AC3A"/>
  <w15:chartTrackingRefBased/>
  <w15:docId w15:val="{BC91E4AB-3C04-418E-8357-91D27DF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96"/>
    <w:pPr>
      <w:spacing w:after="0" w:line="240" w:lineRule="auto"/>
    </w:pPr>
    <w:rPr>
      <w:rFonts w:ascii="Book Antiqua" w:eastAsia="Times New Roman" w:hAnsi="Book Antiqua" w:cs="Times New Roman"/>
      <w:sz w:val="22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 w:after="120" w:line="280" w:lineRule="atLeast"/>
      <w:outlineLvl w:val="0"/>
    </w:pPr>
    <w:rPr>
      <w:rFonts w:asciiTheme="majorHAnsi" w:eastAsiaTheme="majorEastAsia" w:hAnsiTheme="majorHAnsi" w:cstheme="majorBidi"/>
      <w:b/>
      <w:sz w:val="21"/>
      <w:szCs w:val="32"/>
      <w:lang w:val="en-GB"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 w:after="120" w:line="280" w:lineRule="atLeast"/>
      <w:outlineLvl w:val="1"/>
    </w:pPr>
    <w:rPr>
      <w:rFonts w:asciiTheme="majorHAnsi" w:eastAsiaTheme="majorEastAsia" w:hAnsiTheme="majorHAnsi" w:cstheme="majorBidi"/>
      <w:b/>
      <w:sz w:val="20"/>
      <w:szCs w:val="26"/>
      <w:lang w:val="en-GB"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spacing w:after="120" w:line="280" w:lineRule="atLeast"/>
      <w:outlineLvl w:val="2"/>
    </w:pPr>
    <w:rPr>
      <w:rFonts w:asciiTheme="majorHAnsi" w:eastAsiaTheme="majorEastAsia" w:hAnsiTheme="majorHAnsi" w:cstheme="majorBidi"/>
      <w:sz w:val="20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after="120"/>
    </w:pPr>
    <w:rPr>
      <w:rFonts w:asciiTheme="majorHAnsi" w:eastAsiaTheme="minorHAnsi" w:hAnsiTheme="majorHAnsi" w:cstheme="minorBidi"/>
      <w:sz w:val="14"/>
      <w:szCs w:val="21"/>
      <w:lang w:val="en-GB" w:eastAsia="en-US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3A21B1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caps/>
      <w:sz w:val="13"/>
      <w:szCs w:val="21"/>
      <w:lang w:val="en-GB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A21B1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A83531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360D5F"/>
    <w:pPr>
      <w:numPr>
        <w:ilvl w:val="7"/>
        <w:numId w:val="27"/>
      </w:numPr>
      <w:ind w:left="1417" w:hanging="510"/>
    </w:pPr>
  </w:style>
  <w:style w:type="paragraph" w:customStyle="1" w:styleId="i-lista">
    <w:name w:val="i-lista"/>
    <w:basedOn w:val="Normal"/>
    <w:uiPriority w:val="3"/>
    <w:qFormat/>
    <w:rsid w:val="00360D5F"/>
    <w:pPr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spacing w:after="120" w:line="280" w:lineRule="atLeast"/>
      <w:ind w:left="907"/>
    </w:pPr>
    <w:rPr>
      <w:rFonts w:asciiTheme="minorHAnsi" w:eastAsiaTheme="minorHAnsi" w:hAnsiTheme="minorHAnsi" w:cstheme="minorBidi"/>
      <w:sz w:val="21"/>
      <w:szCs w:val="21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spacing w:after="120" w:line="280" w:lineRule="atLeast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en-GB" w:eastAsia="en-US"/>
    </w:rPr>
  </w:style>
  <w:style w:type="paragraph" w:styleId="Numreradlista">
    <w:name w:val="List Number"/>
    <w:basedOn w:val="Normal"/>
    <w:uiPriority w:val="3"/>
    <w:qFormat/>
    <w:rsid w:val="00FC7718"/>
    <w:pPr>
      <w:numPr>
        <w:numId w:val="31"/>
      </w:numPr>
      <w:spacing w:after="120" w:line="280" w:lineRule="atLeast"/>
    </w:pPr>
    <w:rPr>
      <w:rFonts w:asciiTheme="minorHAnsi" w:eastAsiaTheme="minorHAnsi" w:hAnsiTheme="minorHAnsi" w:cstheme="minorBidi"/>
      <w:sz w:val="21"/>
      <w:szCs w:val="21"/>
      <w:lang w:val="en-GB" w:eastAsia="en-US"/>
    </w:rPr>
  </w:style>
  <w:style w:type="paragraph" w:styleId="Innehll1">
    <w:name w:val="toc 1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eastAsiaTheme="minorHAnsi" w:hAnsiTheme="majorHAnsi" w:cstheme="minorBidi"/>
      <w:b/>
      <w:sz w:val="21"/>
      <w:szCs w:val="21"/>
      <w:lang w:val="en-GB" w:eastAsia="en-US"/>
    </w:rPr>
  </w:style>
  <w:style w:type="paragraph" w:styleId="Innehll2">
    <w:name w:val="toc 2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eastAsiaTheme="minorHAnsi" w:hAnsiTheme="majorHAnsi" w:cstheme="minorBidi"/>
      <w:sz w:val="21"/>
      <w:szCs w:val="21"/>
      <w:lang w:val="en-GB" w:eastAsia="en-US"/>
    </w:rPr>
  </w:style>
  <w:style w:type="paragraph" w:styleId="Innehll3">
    <w:name w:val="toc 3"/>
    <w:basedOn w:val="Normal"/>
    <w:next w:val="Normal"/>
    <w:autoRedefine/>
    <w:uiPriority w:val="39"/>
    <w:rsid w:val="00FE5A67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eastAsiaTheme="minorHAnsi" w:hAnsiTheme="majorHAnsi" w:cstheme="minorBidi"/>
      <w:sz w:val="21"/>
      <w:szCs w:val="21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spacing w:after="120" w:line="280" w:lineRule="atLeast"/>
      <w:ind w:left="1474" w:hanging="567"/>
    </w:pPr>
    <w:rPr>
      <w:rFonts w:asciiTheme="minorHAnsi" w:eastAsiaTheme="minorHAnsi" w:hAnsiTheme="minorHAnsi" w:cstheme="minorBidi"/>
      <w:sz w:val="21"/>
      <w:szCs w:val="21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spacing w:after="120" w:line="28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21"/>
      <w:szCs w:val="56"/>
      <w:lang w:val="en-GB"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DA3E62"/>
    <w:pPr>
      <w:spacing w:after="120" w:line="240" w:lineRule="atLeast"/>
      <w:ind w:left="1418" w:right="1418"/>
    </w:pPr>
    <w:rPr>
      <w:rFonts w:asciiTheme="minorHAnsi" w:eastAsiaTheme="minorHAnsi" w:hAnsiTheme="minorHAnsi" w:cstheme="minorBidi"/>
      <w:i/>
      <w:iCs/>
      <w:color w:val="404040" w:themeColor="text1" w:themeTint="BF"/>
      <w:sz w:val="18"/>
      <w:szCs w:val="21"/>
      <w:lang w:val="en-GB" w:eastAsia="en-US"/>
    </w:rPr>
  </w:style>
  <w:style w:type="character" w:customStyle="1" w:styleId="CitatChar">
    <w:name w:val="Citat Char"/>
    <w:basedOn w:val="Standardstycketeckensnitt"/>
    <w:link w:val="Citat"/>
    <w:uiPriority w:val="10"/>
    <w:rsid w:val="00DA3E6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D1C38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1424A1"/>
    <w:pPr>
      <w:spacing w:before="40" w:after="20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sz w:val="21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 w:val="0"/>
        <w:sz w:val="21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1424A1"/>
    <w:pPr>
      <w:spacing w:before="40" w:after="20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shd w:val="clear" w:color="auto" w:fill="000000" w:themeFill="text1"/>
      </w:tcPr>
    </w:tblStylePr>
    <w:tblStylePr w:type="firstCol">
      <w:rPr>
        <w:rFonts w:asciiTheme="majorHAnsi" w:hAnsiTheme="majorHAnsi"/>
        <w:b w:val="0"/>
        <w:sz w:val="2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5"/>
    <w:qFormat/>
    <w:rsid w:val="00DA3E62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rPr>
      <w:rFonts w:asciiTheme="minorHAnsi" w:eastAsiaTheme="minorHAnsi" w:hAnsiTheme="minorHAnsi" w:cstheme="minorBidi"/>
      <w:sz w:val="16"/>
      <w:lang w:val="en-GB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A83531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FC7718"/>
    <w:pPr>
      <w:numPr>
        <w:numId w:val="31"/>
      </w:numPr>
    </w:pPr>
  </w:style>
  <w:style w:type="paragraph" w:customStyle="1" w:styleId="Nr-RubrikTabell">
    <w:name w:val="Nr-Rubrik Tabell"/>
    <w:basedOn w:val="Normal"/>
    <w:uiPriority w:val="2"/>
    <w:qFormat/>
    <w:rsid w:val="007C6EC0"/>
    <w:pPr>
      <w:numPr>
        <w:numId w:val="37"/>
      </w:numPr>
      <w:spacing w:before="40" w:after="20"/>
      <w:outlineLvl w:val="0"/>
    </w:pPr>
    <w:rPr>
      <w:rFonts w:asciiTheme="majorHAnsi" w:hAnsiTheme="majorHAnsi"/>
      <w:b/>
    </w:rPr>
  </w:style>
  <w:style w:type="paragraph" w:customStyle="1" w:styleId="RubrikTabell">
    <w:name w:val="Rubrik Tabell"/>
    <w:basedOn w:val="Normal"/>
    <w:uiPriority w:val="2"/>
    <w:qFormat/>
    <w:rsid w:val="007C6EC0"/>
    <w:pPr>
      <w:spacing w:before="40" w:after="20"/>
    </w:pPr>
    <w:rPr>
      <w:rFonts w:asciiTheme="majorHAnsi" w:hAnsiTheme="majorHAnsi"/>
      <w:b/>
    </w:rPr>
  </w:style>
  <w:style w:type="table" w:customStyle="1" w:styleId="Setterwalls4">
    <w:name w:val="Setterwalls 4"/>
    <w:basedOn w:val="Setterwalls1"/>
    <w:uiPriority w:val="99"/>
    <w:rsid w:val="001424A1"/>
    <w:tblPr>
      <w:tblBorders>
        <w:top w:val="single" w:sz="4" w:space="0" w:color="A59C94" w:themeColor="accent4"/>
        <w:left w:val="single" w:sz="4" w:space="0" w:color="A59C94" w:themeColor="accent4"/>
        <w:bottom w:val="single" w:sz="4" w:space="0" w:color="A59C94" w:themeColor="accent4"/>
        <w:right w:val="single" w:sz="4" w:space="0" w:color="A59C94" w:themeColor="accent4"/>
        <w:insideH w:val="single" w:sz="4" w:space="0" w:color="A59C94" w:themeColor="accent4"/>
        <w:insideV w:val="single" w:sz="4" w:space="0" w:color="A59C94" w:themeColor="accent4"/>
      </w:tblBorders>
    </w:tblPr>
    <w:tblStylePr w:type="firstRow">
      <w:rPr>
        <w:rFonts w:asciiTheme="majorHAnsi" w:hAnsiTheme="majorHAnsi"/>
        <w:b w:val="0"/>
        <w:color w:val="FFFFFF" w:themeColor="background1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  <w:shd w:val="clear" w:color="auto" w:fill="44546A" w:themeFill="text2"/>
      </w:tcPr>
    </w:tblStylePr>
    <w:tblStylePr w:type="lastRow"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firstCol">
      <w:rPr>
        <w:rFonts w:asciiTheme="minorHAnsi" w:hAnsiTheme="minorHAnsi"/>
        <w:b w:val="0"/>
        <w:sz w:val="21"/>
      </w:rPr>
      <w:tblPr/>
      <w:tcPr>
        <w:tcBorders>
          <w:top w:val="single" w:sz="4" w:space="0" w:color="A59C94" w:themeColor="accent4"/>
          <w:left w:val="single" w:sz="4" w:space="0" w:color="A59C94" w:themeColor="accent4"/>
          <w:bottom w:val="single" w:sz="4" w:space="0" w:color="A59C94" w:themeColor="accent4"/>
          <w:right w:val="single" w:sz="4" w:space="0" w:color="A59C94" w:themeColor="accent4"/>
          <w:insideH w:val="single" w:sz="4" w:space="0" w:color="A59C94" w:themeColor="accent4"/>
          <w:insideV w:val="single" w:sz="4" w:space="0" w:color="A59C94" w:themeColor="accent4"/>
        </w:tcBorders>
      </w:tcPr>
    </w:tblStylePr>
    <w:tblStylePr w:type="band1Horz">
      <w:tblPr/>
      <w:tcPr>
        <w:shd w:val="clear" w:color="auto" w:fill="FFFFFF" w:themeFill="background1"/>
      </w:tcPr>
    </w:tblStylePr>
  </w:style>
  <w:style w:type="numbering" w:customStyle="1" w:styleId="SetterwallsTabellnumrering">
    <w:name w:val="Setterwalls Tabellnumrering"/>
    <w:uiPriority w:val="99"/>
    <w:rsid w:val="007C6EC0"/>
    <w:pPr>
      <w:numPr>
        <w:numId w:val="33"/>
      </w:numPr>
    </w:pPr>
  </w:style>
  <w:style w:type="paragraph" w:customStyle="1" w:styleId="Styckenr11Tabell">
    <w:name w:val="Styckenr 1.1 Tabell"/>
    <w:basedOn w:val="Normaltindrag"/>
    <w:uiPriority w:val="2"/>
    <w:qFormat/>
    <w:rsid w:val="007C6EC0"/>
    <w:pPr>
      <w:numPr>
        <w:ilvl w:val="1"/>
        <w:numId w:val="37"/>
      </w:numPr>
      <w:spacing w:before="40" w:after="2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F12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F126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1266"/>
    <w:rPr>
      <w:rFonts w:ascii="Book Antiqua" w:eastAsia="Times New Roman" w:hAnsi="Book Antiqu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12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266"/>
    <w:rPr>
      <w:rFonts w:ascii="Book Antiqua" w:eastAsia="Times New Roman" w:hAnsi="Book Antiqu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12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126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0238-2F24-4E90-8611-B20FBD73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2020-10-14T12:55:00Z</dcterms:created>
  <dcterms:modified xsi:type="dcterms:W3CDTF">2020-10-14T12:55:00Z</dcterms:modified>
</cp:coreProperties>
</file>